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306" w:rsidRPr="004D7566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D75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1"/>
      </w:tblGrid>
      <w:tr w:rsidR="00114306" w:rsidRPr="004D7566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:rsidR="00114306" w:rsidRPr="004D7566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D7566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Հավելված N 3</w:t>
            </w:r>
          </w:p>
          <w:p w:rsidR="00114306" w:rsidRPr="004D7566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D7566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ՀՀ կառավարության 2006 թվականի</w:t>
            </w:r>
          </w:p>
          <w:p w:rsidR="00114306" w:rsidRPr="004D7566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4D7566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նոյեմբերի 16-ի N 1708-Ն որոշման</w:t>
            </w:r>
          </w:p>
        </w:tc>
      </w:tr>
    </w:tbl>
    <w:p w:rsidR="00114306" w:rsidRPr="004D7566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:rsidR="00114306" w:rsidRPr="004D7566" w:rsidRDefault="00114306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4D7566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:rsidR="00114306" w:rsidRPr="004D756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75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:rsidR="00114306" w:rsidRPr="004D756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D75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306" w:rsidRPr="004D756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4D75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114306" w:rsidRPr="004D756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1089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7855"/>
      </w:tblGrid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8633F" w:rsidRDefault="00E83B56" w:rsidP="009F3684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="001970F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</w:t>
            </w:r>
            <w:r w:rsidR="006E023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="005A070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և </w:t>
            </w:r>
            <w:r w:rsidR="001970F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Բազում </w:t>
            </w:r>
            <w:r w:rsidR="009F2196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</w:t>
            </w:r>
            <w:r w:rsidR="009F368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երի</w:t>
            </w:r>
            <w:r w:rsidR="009F2196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կենտրոնական փողոցների լուսավորության համակարգ</w:t>
            </w:r>
            <w:r w:rsidR="009F368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երի</w:t>
            </w:r>
            <w:r w:rsidR="009F368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9F2196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նորոգում ` արևային ֆոտովոլտային կայանների տեղադրմամբ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8633F" w:rsidRDefault="009F3684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Լո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ռ</w:t>
            </w:r>
            <w:r w:rsidR="009F2196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ի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C13" w:rsidRPr="00B8633F" w:rsidRDefault="009F219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Փամբակ</w:t>
            </w:r>
          </w:p>
          <w:p w:rsidR="00114306" w:rsidRDefault="00E83B56" w:rsidP="009F219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r w:rsidRPr="004C127C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860C13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բնակավայրեր</w:t>
            </w:r>
          </w:p>
          <w:p w:rsidR="006E023E" w:rsidRPr="006F5995" w:rsidRDefault="006E023E" w:rsidP="009F219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եր</w:t>
            </w:r>
          </w:p>
          <w:p w:rsidR="005A0702" w:rsidRPr="00B8633F" w:rsidRDefault="005A0702" w:rsidP="009F219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Բազում 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բնակավայր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եր</w:t>
            </w:r>
          </w:p>
        </w:tc>
      </w:tr>
      <w:tr w:rsidR="00017A94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5A0702" w:rsidRDefault="006E023E" w:rsidP="0042355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Երևանից ՝ </w:t>
            </w:r>
            <w:r w:rsidR="00E83B56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r w:rsidR="00E83B56"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E83B56" w:rsidRPr="00EC0C93">
              <w:rPr>
                <w:rFonts w:ascii="GHEA Grapalat" w:eastAsia="Times New Roman" w:hAnsi="GHEA Grapalat" w:cs="Times New Roman"/>
                <w:iCs/>
                <w:lang w:eastAsia="ru-RU"/>
              </w:rPr>
              <w:t>127</w:t>
            </w:r>
            <w:r w:rsidR="00E83B56" w:rsidRPr="00B60B6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E83B56" w:rsidRPr="00631ABE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r w:rsidR="00E83B56">
              <w:rPr>
                <w:rFonts w:ascii="GHEA Grapalat" w:eastAsia="Times New Roman" w:hAnsi="GHEA Grapalat" w:cs="Times New Roman"/>
                <w:iCs/>
                <w:lang w:eastAsia="ru-RU"/>
              </w:rPr>
              <w:t>,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 Վահագնաձոր</w:t>
            </w:r>
            <w:r w:rsidR="00E83B56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130</w:t>
            </w:r>
            <w:r w:rsidR="00E83B56" w:rsidRPr="00B60B6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E83B56" w:rsidRPr="00631ABE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r w:rsidR="005A070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 Բազում  120 կմ</w:t>
            </w:r>
          </w:p>
          <w:p w:rsidR="006E023E" w:rsidRPr="005A0702" w:rsidRDefault="006E023E" w:rsidP="0042355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>Վանաձորից ՝</w:t>
            </w:r>
            <w:r w:rsidRPr="005A070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Փամբակ 7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 կմ,Վահագնաձոր 17 կմ</w:t>
            </w:r>
            <w:r w:rsidR="005A0702">
              <w:rPr>
                <w:rFonts w:ascii="GHEA Grapalat" w:hAnsi="GHEA Grapalat" w:cs="Sylfaen"/>
                <w:iCs/>
                <w:lang w:val="hy-AM"/>
              </w:rPr>
              <w:t>,Բազում 8 կմ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B56" w:rsidRPr="004E21AD" w:rsidRDefault="00E83B56" w:rsidP="00E83B5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063BDB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063BDB">
              <w:rPr>
                <w:rFonts w:ascii="GHEA Grapalat" w:hAnsi="GHEA Grapalat"/>
                <w:spacing w:val="-6"/>
              </w:rPr>
              <w:t xml:space="preserve"> </w:t>
            </w:r>
            <w:r>
              <w:rPr>
                <w:rFonts w:ascii="GHEA Grapalat" w:hAnsi="GHEA Grapalat"/>
                <w:spacing w:val="-6"/>
              </w:rPr>
              <w:t>որից</w:t>
            </w:r>
          </w:p>
          <w:p w:rsidR="00114306" w:rsidRPr="00B8633F" w:rsidRDefault="00E83B56" w:rsidP="00E83B56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C0C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բնակավայր՝</w:t>
            </w:r>
            <w:r w:rsidRPr="004E21AD">
              <w:rPr>
                <w:rFonts w:ascii="GHEA Grapalat" w:hAnsi="GHEA Grapalat" w:cs="Arial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Pr="00DB3E97">
              <w:rPr>
                <w:rFonts w:ascii="GHEA Grapalat" w:hAnsi="GHEA Grapalat" w:cs="Cambria Math"/>
                <w:iCs/>
                <w:spacing w:val="-6"/>
              </w:rPr>
              <w:t>376</w:t>
            </w:r>
            <w:r>
              <w:rPr>
                <w:rFonts w:ascii="GHEA Grapalat" w:hAnsi="GHEA Grapalat" w:cs="Cambria Math"/>
                <w:iCs/>
                <w:spacing w:val="-6"/>
              </w:rPr>
              <w:t xml:space="preserve"> </w:t>
            </w:r>
            <w:r w:rsidRPr="00435443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B8633F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B8633F" w:rsidRDefault="009F219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</w:rPr>
            </w:pPr>
            <w:r w:rsidRPr="00B8633F">
              <w:rPr>
                <w:rFonts w:ascii="GHEA Grapalat" w:hAnsi="GHEA Grapalat" w:cs="Arial"/>
                <w:spacing w:val="-6"/>
              </w:rPr>
              <w:t>-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8633F" w:rsidRDefault="009F219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-</w:t>
            </w:r>
          </w:p>
        </w:tc>
      </w:tr>
      <w:tr w:rsidR="00017A94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8633F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8633F" w:rsidRDefault="00114306" w:rsidP="009F2196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9F2196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B8633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8633F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հստակնշելով՝</w:t>
            </w:r>
          </w:p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6B2" w:rsidRPr="00B8633F" w:rsidRDefault="003276B2" w:rsidP="003276B2">
            <w:pPr>
              <w:spacing w:before="100" w:beforeAutospacing="1" w:after="100" w:afterAutospacing="1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  <w:p w:rsidR="00E83B56" w:rsidRPr="00DB3E97" w:rsidRDefault="00E83B56" w:rsidP="00E83B56">
            <w:pPr>
              <w:rPr>
                <w:rFonts w:ascii="GHEA Grapalat" w:hAnsi="GHEA Grapalat" w:cs="Arial"/>
                <w:b/>
                <w:iCs/>
                <w:spacing w:val="-6"/>
                <w:lang w:val="hy-AM"/>
              </w:rPr>
            </w:pPr>
            <w:r w:rsidRPr="00DB3E97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Փամբակ  </w:t>
            </w:r>
            <w:r w:rsidRPr="00E53347"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 xml:space="preserve">բնակավայր՝ </w:t>
            </w:r>
            <w:r w:rsidRPr="00DB3E97"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 xml:space="preserve"> </w:t>
            </w:r>
          </w:p>
          <w:p w:rsidR="009F2196" w:rsidRDefault="00E83B56" w:rsidP="00E83B56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Sylfaen"/>
                <w:iCs/>
                <w:lang w:val="hy-AM"/>
              </w:rPr>
            </w:pP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>Ջրամատակարարման համակարգից օգտվում է բնակչության շուրջ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Pr="005E6AA9">
              <w:rPr>
                <w:rFonts w:ascii="GHEA Grapalat" w:eastAsia="Calibri" w:hAnsi="GHEA Grapalat" w:cs="Sylfaen"/>
                <w:iCs/>
                <w:lang w:val="hy-AM"/>
              </w:rPr>
              <w:t>10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>0 տոկոսը, որը շուր</w:t>
            </w:r>
            <w:r w:rsidRPr="005E6AA9">
              <w:rPr>
                <w:rFonts w:ascii="GHEA Grapalat" w:eastAsia="Calibri" w:hAnsi="GHEA Grapalat" w:cs="Sylfaen"/>
                <w:iCs/>
                <w:lang w:val="hy-AM"/>
              </w:rPr>
              <w:t>ջ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 xml:space="preserve">օրյա է: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Ջրահեռացման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 xml:space="preserve"> համակարգ չի գործում: Գ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ազամատակարար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>ումից օգտվում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 xml:space="preserve"> է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 xml:space="preserve"> բնակչության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Pr="005E6AA9">
              <w:rPr>
                <w:rFonts w:ascii="GHEA Grapalat" w:eastAsia="Calibri" w:hAnsi="GHEA Grapalat" w:cs="Sylfaen"/>
                <w:iCs/>
                <w:lang w:val="hy-AM"/>
              </w:rPr>
              <w:t>6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>0 տոկոսը: Ոռոգման համակարգը չի գործում: Բնակավայրի փողոցների մոտ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Pr="005E6AA9">
              <w:rPr>
                <w:rFonts w:ascii="GHEA Grapalat" w:eastAsia="Calibri" w:hAnsi="GHEA Grapalat" w:cs="Sylfaen"/>
                <w:iCs/>
                <w:lang w:val="hy-AM"/>
              </w:rPr>
              <w:t>45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 xml:space="preserve"> տոկոսում առկա է լուսավորության համակարգ: Առկա համակարգի </w:t>
            </w:r>
            <w:r w:rsidRPr="005E6AA9">
              <w:rPr>
                <w:rFonts w:ascii="GHEA Grapalat" w:eastAsia="Calibri" w:hAnsi="GHEA Grapalat" w:cs="Sylfaen"/>
                <w:iCs/>
                <w:lang w:val="hy-AM"/>
              </w:rPr>
              <w:t>գերակշիռ մասը</w:t>
            </w:r>
            <w:r w:rsidRPr="00DB3E97">
              <w:rPr>
                <w:rFonts w:ascii="GHEA Grapalat" w:eastAsia="Calibri" w:hAnsi="GHEA Grapalat" w:cs="Sylfaen"/>
                <w:iCs/>
                <w:lang w:val="hy-AM"/>
              </w:rPr>
              <w:t xml:space="preserve"> ԼԵԴ և էներգախնայող համակարգի է</w:t>
            </w:r>
            <w:r w:rsidR="006F5995">
              <w:rPr>
                <w:rFonts w:ascii="GHEA Grapalat" w:eastAsia="Calibri" w:hAnsi="GHEA Grapalat" w:cs="Sylfaen"/>
                <w:iCs/>
                <w:lang w:val="hy-AM"/>
              </w:rPr>
              <w:t>.</w:t>
            </w:r>
          </w:p>
          <w:p w:rsidR="006F5995" w:rsidRPr="006F5995" w:rsidRDefault="006F5995" w:rsidP="00E83B56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</w:pPr>
            <w:r w:rsidRPr="006F5995"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  <w:t>Վահագնաձոր բնակավայրում ՝</w:t>
            </w:r>
          </w:p>
          <w:p w:rsidR="006F5995" w:rsidRDefault="006F5995" w:rsidP="00E83B56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Sylfaen"/>
                <w:iCs/>
                <w:lang w:val="hy-AM"/>
              </w:rPr>
            </w:pPr>
            <w:r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Pr="006F5995">
              <w:rPr>
                <w:rFonts w:ascii="GHEA Grapalat" w:eastAsia="Calibri" w:hAnsi="GHEA Grapalat" w:cs="Sylfaen"/>
                <w:iCs/>
                <w:lang w:val="hy-AM"/>
              </w:rPr>
              <w:t xml:space="preserve">Ջրամատակարարման համակարգից օգտվում է բնակչության շուրջ 93 տոկոսը, որը շուրօրյա է: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Ջրահեռացման ցանցը</w:t>
            </w:r>
            <w:r w:rsidRPr="006F5995">
              <w:rPr>
                <w:rFonts w:ascii="GHEA Grapalat" w:eastAsia="Calibri" w:hAnsi="GHEA Grapalat" w:cs="Sylfaen"/>
                <w:iCs/>
                <w:lang w:val="hy-AM"/>
              </w:rPr>
              <w:t xml:space="preserve"> գործում է խիստ թերի,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 xml:space="preserve">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lastRenderedPageBreak/>
              <w:t>կարիք ունի կառուցման:</w:t>
            </w:r>
            <w:r w:rsidRPr="006F5995">
              <w:rPr>
                <w:rFonts w:ascii="GHEA Grapalat" w:eastAsia="Calibri" w:hAnsi="GHEA Grapalat" w:cs="Sylfaen"/>
                <w:iCs/>
                <w:lang w:val="hy-AM"/>
              </w:rPr>
              <w:t xml:space="preserve"> Ջրահեռացման համակարգից օգտվում է բնակչության 47 տոկոսը: </w:t>
            </w:r>
            <w:r w:rsidRPr="00063BDB">
              <w:rPr>
                <w:rFonts w:ascii="GHEA Grapalat" w:eastAsia="Calibri" w:hAnsi="GHEA Grapalat" w:cs="Sylfaen"/>
                <w:iCs/>
                <w:lang w:val="hy-AM"/>
              </w:rPr>
              <w:t>Համայնքը լիովին էլեկտրագազամատակարարված է,</w:t>
            </w:r>
            <w:r w:rsidRPr="006F5995">
              <w:rPr>
                <w:rFonts w:ascii="GHEA Grapalat" w:eastAsia="Calibri" w:hAnsi="GHEA Grapalat" w:cs="Sylfaen"/>
                <w:iCs/>
                <w:lang w:val="hy-AM"/>
              </w:rPr>
              <w:t xml:space="preserve">որից օգտվում է բնակչության շուրջ 99 տոկոսը: Գյուղատնտեսական նշանակության հողերը անջրդի են, ուստի ոռոգման համակարգը չի գործում: 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>Բնակավայրի</w:t>
            </w:r>
            <w:r w:rsidRPr="006F5995">
              <w:rPr>
                <w:rFonts w:ascii="GHEA Grapalat" w:eastAsia="Calibri" w:hAnsi="GHEA Grapalat" w:cs="Sylfaen"/>
                <w:iCs/>
                <w:lang w:val="hy-AM"/>
              </w:rPr>
              <w:t xml:space="preserve"> ընդհանուր փողոցների մոտ 88 տոկոսում առկա է լուսավորության համակարգ: Առկա համակարգի 90 տոկոսը ԼԵԴ և էներգախնայող համակարգ է:</w:t>
            </w:r>
          </w:p>
          <w:p w:rsidR="00B9295B" w:rsidRDefault="00B9295B" w:rsidP="00E83B56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</w:pPr>
            <w:r w:rsidRPr="00B9295B"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  <w:t>Բազում բնակավայր</w:t>
            </w:r>
            <w:r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  <w:t xml:space="preserve"> ՝</w:t>
            </w:r>
          </w:p>
          <w:p w:rsidR="00B9295B" w:rsidRPr="00B9295B" w:rsidRDefault="00B9295B" w:rsidP="00B9295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9295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 բնակավայրը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չունի ջրամատակարարման և ջրահեռացման համակարգ:</w:t>
            </w:r>
            <w:r w:rsidRPr="00B9295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Բազում բնակավայրը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գազաֆիկացված է: Գազամատակարարման համակարգից օգտվում է համայնքի բնակչության 95%:Բազում բնակավայրը ունի ոռոգման ջրագիծ: Համակարգից օգտվում է համայնքի բնակչության 50%: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 բնակավայրում առկա է էներգախնայող լուսավորության համակարգ: Լուսավորված փողոցները կազմում են համայնքի փողոցների 88%-ը: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:rsidR="00B9295B" w:rsidRPr="00B9295B" w:rsidRDefault="00B9295B" w:rsidP="00E83B5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B9295B">
              <w:rPr>
                <w:rFonts w:ascii="GHEA Grapalat" w:eastAsia="Calibri" w:hAnsi="GHEA Grapalat" w:cs="Sylfaen"/>
                <w:b/>
                <w:bCs/>
                <w:iCs/>
                <w:lang w:val="hy-AM"/>
              </w:rPr>
              <w:t xml:space="preserve"> </w:t>
            </w:r>
          </w:p>
        </w:tc>
      </w:tr>
      <w:tr w:rsidR="009F2196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F2196" w:rsidRPr="007F2AC4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F2A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0F49" w:rsidRPr="007F2AC4" w:rsidRDefault="00E83B56" w:rsidP="00707DE3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6F5995"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  <w:t>Փամբակ</w:t>
            </w:r>
            <w:r w:rsidR="00844A37" w:rsidRPr="007F2AC4"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  <w:t xml:space="preserve"> բնակավայրում</w:t>
            </w:r>
            <w:r w:rsidR="00844A37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գիշերային լուսավորման համակարգ չկա,</w:t>
            </w:r>
            <w:r w:rsidR="00E60EA8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="00E60EA8" w:rsidRPr="007F2AC4">
              <w:rPr>
                <w:rFonts w:ascii="GHEA Grapalat" w:eastAsia="Times New Roman" w:hAnsi="GHEA Grapalat" w:cs="Arial Unicode"/>
                <w:iCs/>
                <w:color w:val="000000" w:themeColor="text1"/>
                <w:lang w:val="hy-AM" w:eastAsia="ru-RU"/>
              </w:rPr>
              <w:t>դժվար է բնակչության տեղաշարժը երեկոյան ժամերին: Հաճախ պատահում են շնագայլերի մուտք բնակավայր, որոնք վնասում են ընտանի կենդանիներին: Ծ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րագրի իրականացման արդյունքում </w:t>
            </w:r>
            <w:r w:rsidR="00844A37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բնակավայրի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գիշերային լուսավորություն չունեցող մոտ</w:t>
            </w:r>
            <w:r w:rsidR="00844A37" w:rsidRPr="006E023E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="00B9295B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700 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մ երկարությամբ </w:t>
            </w:r>
            <w:r w:rsidR="00E60EA8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գլխավոր 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փողոցներում կտեղադրվեն հենասյուներ և </w:t>
            </w:r>
            <w:r w:rsidR="00844A37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50-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60վտ հզորությամբ </w:t>
            </w:r>
            <w:r w:rsidR="00844A37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ԼԵԴ</w:t>
            </w:r>
            <w:r w:rsidR="00A80F49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-լուսատուներ:</w:t>
            </w:r>
            <w:r w:rsidR="00E60EA8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Էլեկտրաէներգիայի խնայողության նպատակով նախատեսվում է տեղադրել նաև արևային ֆոտովոլտային կայան, որը կապահովի լուսավորության համակարգի էներգիայի խնդիրը:</w:t>
            </w:r>
          </w:p>
          <w:p w:rsidR="00752F62" w:rsidRPr="007F2AC4" w:rsidRDefault="006E023E" w:rsidP="00752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6F5995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>Վահագնաձոր</w:t>
            </w:r>
            <w:r w:rsidR="00752F62" w:rsidRPr="006F5995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 xml:space="preserve"> բնակավայրում</w:t>
            </w:r>
            <w:r w:rsidR="00752F62" w:rsidRPr="006E023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2435F8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առկա 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լուսավորության համակարգ</w:t>
            </w:r>
            <w:r w:rsidR="002435F8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ը հնացած է և չի շահագործվում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: Բնակավայրը համարվում է լեռնային, անտառները մոտ են բնակավայրին, վայրի կենդանիների կողմից բազմիցս հարձակումներ են լինում ընտանի կենդանիների վրա</w:t>
            </w:r>
            <w:r w:rsidR="002435F8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՝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պատճառելով վնաս գյուղատնտեսությանը: Երեկոյան ժամերին վտանգ</w:t>
            </w:r>
            <w:r w:rsidR="002435F8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ավոր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է բնակչության ել ու մուտը, մարդիկ վախենում են դուրս գալ և տեղաշարժվել: Ճանապարհների գիշերային լուսավորությունը համարվում է բնակավայրի կարևոր և առաջնային խնդիրներից մեկը, քանի որ դրանից է կախված մարդկան</w:t>
            </w:r>
            <w:r w:rsidR="00EA2B25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ց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անվտանգությունը: Ծրագրով նախատեսվում է բնակավայրի կենտոնական մոտ </w:t>
            </w:r>
            <w:r w:rsidRPr="006E023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300 մ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ճանապարհներում արդեն իսկ նախկինում առկա լուսավորության համակարգը վերակառուցել, արդիականացնել, առկա հենասյուների վրա տեղադրել ԼԵԴ լուսատուներ: Նախատեսվում է </w:t>
            </w:r>
            <w:r w:rsidR="002A26E6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տ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եղադրել նաև արևային ֆոտովոլտային կայան, որը կապահովի լուսավորության համակարգի էներգիայի խնդիրը:</w:t>
            </w:r>
          </w:p>
          <w:p w:rsidR="00B9295B" w:rsidRDefault="00B9295B" w:rsidP="00752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</w:pPr>
            <w:r w:rsidRPr="00B9295B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>Բազում բնակավայր ՝</w:t>
            </w:r>
            <w:r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առկա լուսավորության համակարգը հնացած է և չի շահագործվում: Բնակավայրը համարվում է լեռնային, անտառները մոտ են բնակավայրին, վայրի կենդանիների կողմից բազմիցս հարձակումներ են լինում ընտանի կենդանիների վրա՝ պատճառելով վնաս գյուղատնտեսությանը: Երեկոյան ժամերին վտանգավոր է բնակչության ել ու մուտը, մարդիկ վախենում են դուրս գալ և տեղաշարժվել: Ճանապարհների գիշերային լուսավորությունը համարվում է բնակավայրի կարևոր և առաջնային խնդիրներից մեկը, քանի որ դրանից է կախված մարդկանց </w:t>
            </w:r>
            <w:r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lastRenderedPageBreak/>
              <w:t xml:space="preserve">անվտանգությունը: Ծրագրով նախատեսվում է բնակավայրի կենտոնական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և եկրորդային փողոցների </w:t>
            </w:r>
            <w:r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մոտ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4150</w:t>
            </w:r>
            <w:r w:rsidRPr="006E023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</w:t>
            </w:r>
            <w:r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ճանապարհներում արդեն իսկ նախկինում առկա լուսավորության համակարգը վերակառուցել, արդիականացնել, առկա հենասյուների վրա տեղադրել ԼԵԴ լուսատուներ: Նախատեսվում է տեղադրել նաև արևային ֆոտովոլտային կայան, որը կապահովի լուսավորության համակարգի էներգիայի խնդիրը:</w:t>
            </w:r>
          </w:p>
          <w:p w:rsidR="00B9295B" w:rsidRPr="00B9295B" w:rsidRDefault="00B9295B" w:rsidP="00752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</w:pPr>
          </w:p>
          <w:p w:rsidR="00B9295B" w:rsidRPr="007F2AC4" w:rsidRDefault="00B9295B" w:rsidP="00752F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</w:p>
          <w:p w:rsidR="009F2196" w:rsidRPr="00E83B56" w:rsidRDefault="009F2196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FF0000"/>
                <w:lang w:val="hy-AM" w:eastAsia="ru-RU"/>
              </w:rPr>
            </w:pPr>
          </w:p>
        </w:tc>
      </w:tr>
      <w:tr w:rsidR="009F2196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F2196" w:rsidRPr="007F2AC4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F2A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063" w:rsidRPr="007F2AC4" w:rsidRDefault="006E023E" w:rsidP="00CC3063">
            <w:pPr>
              <w:spacing w:line="264" w:lineRule="auto"/>
              <w:ind w:firstLine="360"/>
              <w:jc w:val="both"/>
              <w:rPr>
                <w:rFonts w:ascii="GHEA Grapalat" w:hAnsi="GHEA Grapalat"/>
                <w:iCs/>
                <w:color w:val="000000" w:themeColor="text1"/>
                <w:lang w:val="hy-AM"/>
              </w:rPr>
            </w:pPr>
            <w:r w:rsidRPr="00AD6923"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  <w:t>Փամբակ</w:t>
            </w:r>
            <w:r w:rsidR="00C24D76" w:rsidRPr="00AD6923">
              <w:rPr>
                <w:rFonts w:ascii="GHEA Grapalat" w:hAnsi="GHEA Grapalat"/>
                <w:b/>
                <w:bCs/>
                <w:iCs/>
                <w:color w:val="000000" w:themeColor="text1"/>
                <w:lang w:val="hy-AM"/>
              </w:rPr>
              <w:t xml:space="preserve"> բնակավայրի</w:t>
            </w:r>
            <w:r w:rsidR="003D7C6E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2-րդ</w:t>
            </w:r>
            <w:r w:rsidR="00C24D76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="00C24D76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փողոցի լուսավորության խնդիրը </w:t>
            </w:r>
            <w:r w:rsidR="00C24D76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համարվում</w:t>
            </w:r>
            <w:r w:rsidR="00C24D76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է համայնքի</w:t>
            </w:r>
            <w:r w:rsidR="00C24D76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և բնակավայրի ռազմավարական խնդիրներից մեկը</w:t>
            </w:r>
            <w:r w:rsidR="00CC3063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, </w:t>
            </w:r>
            <w:r w:rsidR="00C24D76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="00CC3063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այն կներառվի</w:t>
            </w:r>
            <w:r w:rsidR="00C24D76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զարգացման հնգամյա ծրագրում և համարվում է համայնքի առաջնային խնդիրներից մեկը: </w:t>
            </w:r>
            <w:r w:rsidR="00C24D76"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ՀՀՇՆ 22-03-2017 Արհեստական և բնական լուսավորմ</w:t>
            </w:r>
            <w:r w:rsidR="00C24D76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ան պահանջների համապատասխան համակարգի ստեղծմամբ կապահովենք ծրագիրը երկարաժամկետ կտրվածքով:</w:t>
            </w:r>
            <w:r w:rsidR="00CC3063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="00C24D76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Ծրագրի իրականացման արդյունքում էական կփոխվի բնակիչների ապրելակերպը և կյանքի որակը: Նրանք հնարավորություն կստանան երեկոյան ժամերին ազատ և ապահով տեղաշարժվելու, ակտիվ կենցաղ վարելու և մանավանդ ամառային ամիսներին զբոսնելու: Համայնքի լուսավորմամբ մասամբ կլուծվի նաև թափառող շների խնդիրը: </w:t>
            </w:r>
          </w:p>
          <w:p w:rsidR="009F2196" w:rsidRDefault="006E023E" w:rsidP="00CC3063">
            <w:pPr>
              <w:spacing w:line="264" w:lineRule="auto"/>
              <w:ind w:firstLine="360"/>
              <w:jc w:val="both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AD6923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>Վահագնաձոր</w:t>
            </w:r>
            <w:r w:rsidR="00752F62" w:rsidRPr="00AD6923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 xml:space="preserve"> բնակավայրի</w:t>
            </w:r>
            <w:r w:rsidR="003D7C6E" w:rsidRPr="008C1EF9">
              <w:rPr>
                <w:rFonts w:ascii="GHEA Grapalat" w:hAnsi="GHEA Grapalat"/>
                <w:iCs/>
                <w:lang w:val="hy-AM" w:eastAsia="ru-RU"/>
              </w:rPr>
              <w:t xml:space="preserve"> համակարգերի </w:t>
            </w:r>
            <w:r w:rsidR="003D7C6E">
              <w:rPr>
                <w:rFonts w:ascii="GHEA Grapalat" w:hAnsi="GHEA Grapalat"/>
                <w:iCs/>
                <w:lang w:val="hy-AM" w:eastAsia="ru-RU"/>
              </w:rPr>
              <w:t>2-րդ փողոցի</w:t>
            </w:r>
            <w:r w:rsidR="003D7C6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3D7C6E"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լուսավորության խնդիրը </w:t>
            </w:r>
            <w:r w:rsidR="003D7C6E" w:rsidRPr="003A1D35">
              <w:rPr>
                <w:rFonts w:ascii="GHEA Grapalat" w:hAnsi="GHEA Grapalat"/>
                <w:iCs/>
                <w:color w:val="000000" w:themeColor="text1"/>
                <w:lang w:val="hy-AM"/>
              </w:rPr>
              <w:t>համարվում</w:t>
            </w:r>
            <w:r w:rsidR="003D7C6E"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է համայնքի</w:t>
            </w:r>
            <w:r w:rsidR="003D7C6E" w:rsidRPr="003A1D35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և բնակավայրի ռազմավարական խնդիրներից մեկը</w:t>
            </w:r>
            <w:r w:rsidR="003D7C6E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:</w:t>
            </w:r>
            <w:r w:rsidR="003D7C6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Կ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ենտրոնական ճանապարհ</w:t>
            </w:r>
            <w:r w:rsidR="003D7C6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ր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ի լուսավորության համակարգի ներդրումը</w:t>
            </w:r>
            <w:r w:rsidR="00752F62" w:rsidRPr="006E023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հնարավորություն կտա </w:t>
            </w:r>
            <w:r w:rsidR="00752F62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բնակավայրը դարձնել լուսավոր և գրավիչ, կապահովվի բնակիչների անվտանգությունը</w:t>
            </w:r>
            <w:r w:rsidR="00210219" w:rsidRPr="007F2A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, կզարգանա գյուղատնտեսությունը, մարդիկ ավելի ապահով կզգան, ինչպես նաև կզարգանա տուրիզմը, քանի որ </w:t>
            </w:r>
            <w:r w:rsidR="00752F62" w:rsidRPr="006E023E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Ծրագրի իրականացումը հնարավորություն կտա համայնքի բնակիչների ապրելակերպը և կյանքի որակը ավելի բարեկեցիկ դարձներու:</w:t>
            </w:r>
          </w:p>
          <w:p w:rsidR="003A1D35" w:rsidRPr="003A1D35" w:rsidRDefault="003A1D35" w:rsidP="00CC3063">
            <w:pPr>
              <w:spacing w:line="264" w:lineRule="auto"/>
              <w:ind w:firstLine="360"/>
              <w:jc w:val="both"/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</w:pPr>
            <w:r w:rsidRPr="00AD6923">
              <w:rPr>
                <w:rFonts w:ascii="GHEA Grapalat" w:eastAsia="Times New Roman" w:hAnsi="GHEA Grapalat" w:cs="Times New Roman"/>
                <w:b/>
                <w:bCs/>
                <w:iCs/>
                <w:color w:val="000000" w:themeColor="text1"/>
                <w:lang w:val="hy-AM" w:eastAsia="ru-RU"/>
              </w:rPr>
              <w:t>Բազում բնակավայրի</w:t>
            </w:r>
            <w:r w:rsidR="002F1A3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1-ին , 5-րդ ,5-րդ 1 փակուղի, 8-րդ և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փողոցների լուսավորության խնդիրը </w:t>
            </w:r>
            <w:r w:rsidRPr="003A1D35">
              <w:rPr>
                <w:rFonts w:ascii="GHEA Grapalat" w:hAnsi="GHEA Grapalat"/>
                <w:iCs/>
                <w:color w:val="000000" w:themeColor="text1"/>
                <w:lang w:val="hy-AM"/>
              </w:rPr>
              <w:t>համարվում</w:t>
            </w:r>
            <w:r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է համայնքի</w:t>
            </w:r>
            <w:r w:rsidRPr="003A1D35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և բնակավայրի ռազմավարական խնդիրներից մեկը,  այն կներառվի</w:t>
            </w:r>
            <w:r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զարգացման հնգամյա ծրագրում և համարվում է համայնքի առաջնային խնդիրներից մեկը: </w:t>
            </w:r>
            <w:r w:rsidRPr="006E023E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ՀՀՇՆ 22-03-2017 Արհեստական և բնական լուսավորմ</w:t>
            </w:r>
            <w:r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ան պահանջների համապատասխան համակարգի ստեղծմամբ կապահովենք ծրագիրը երկարաժամկետ կտրվածքով:</w:t>
            </w:r>
            <w:r w:rsidRPr="003A1D35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</w:t>
            </w:r>
            <w:r w:rsidRPr="003A1D35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>Ծրագրի իրականացման արդյունքում էական կփոխվի բնակիչների ապրելակերպը և կյանքի որակը: Նրանք հնարավորություն կստանան երեկոյան ժամերին ազատ և ապահով տեղաշարժվելու, ակտիվ կենցաղ վարելու և մանավանդ ամառային ամիսներին զբոսնելու: Համայնքի լուսավորմամբ մասամբ կլուծվի նաև թափառող շների խնդիրը:</w:t>
            </w:r>
          </w:p>
          <w:p w:rsidR="003A1D35" w:rsidRPr="003A1D35" w:rsidRDefault="003A1D35" w:rsidP="00CC3063">
            <w:pPr>
              <w:spacing w:line="264" w:lineRule="auto"/>
              <w:ind w:firstLine="360"/>
              <w:jc w:val="both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9F2196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F2196" w:rsidRPr="007F2AC4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F2A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արդյունքներին հասնելու </w:t>
            </w:r>
            <w:r w:rsidRPr="007F2A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գործողությունները և միջոցառումները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6E4" w:rsidRPr="00B8633F" w:rsidRDefault="00F146E4" w:rsidP="00F146E4">
            <w:pPr>
              <w:numPr>
                <w:ilvl w:val="0"/>
                <w:numId w:val="3"/>
              </w:numPr>
              <w:spacing w:after="120" w:line="240" w:lineRule="auto"/>
              <w:ind w:left="0" w:firstLine="360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B8633F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Նախագծանախահաշվային փաստաթղթերի կազմում առկա ճանապարհի համար, որտեղ նախկինում չի եղել լուսավորության </w:t>
            </w:r>
            <w:r w:rsidRPr="00B8633F">
              <w:rPr>
                <w:rFonts w:ascii="GHEA Grapalat" w:eastAsia="Calibri" w:hAnsi="GHEA Grapalat" w:cs="Times New Roman"/>
                <w:lang w:val="hy-AM"/>
              </w:rPr>
              <w:lastRenderedPageBreak/>
              <w:t>համակարգ: Լուսավորության նախագծման համար պետք է ներկայացվեն գործող ճանապարհի տվյալները՝</w:t>
            </w:r>
          </w:p>
          <w:p w:rsidR="00F146E4" w:rsidRPr="00B8633F" w:rsidRDefault="00F146E4" w:rsidP="00F146E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>երթևեկելի մասի լայնություն,</w:t>
            </w:r>
          </w:p>
          <w:p w:rsidR="00F146E4" w:rsidRPr="00B8633F" w:rsidRDefault="00F146E4" w:rsidP="00F146E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>շարժման գոտիների քանակ,</w:t>
            </w:r>
          </w:p>
          <w:p w:rsidR="00F146E4" w:rsidRPr="00B8633F" w:rsidRDefault="00F146E4" w:rsidP="00F146E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>մայթերի առկայություն և լայնություն,</w:t>
            </w:r>
          </w:p>
          <w:p w:rsidR="00F146E4" w:rsidRPr="00B8633F" w:rsidRDefault="00F146E4" w:rsidP="00F146E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>հենասյուների տեղադրման ցանկալի տեղը և տեսքը՝ ճանապարհի մեկ, կամ երկու կողմից, իրար դիմաց, թե շախմատային դասավորված,</w:t>
            </w:r>
          </w:p>
          <w:p w:rsidR="00F146E4" w:rsidRPr="00B8633F" w:rsidRDefault="00F146E4" w:rsidP="00F146E4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>ճանապարհի լուսավորության դասը և նորմավորվող սահմանները ըստ ՀՀՇՆ 22-03-2017:</w:t>
            </w:r>
          </w:p>
          <w:p w:rsidR="00F146E4" w:rsidRPr="00B8633F" w:rsidRDefault="00F146E4" w:rsidP="00F146E4">
            <w:pPr>
              <w:spacing w:after="120"/>
              <w:jc w:val="both"/>
              <w:rPr>
                <w:rFonts w:ascii="GHEA Grapalat" w:eastAsia="Calibri" w:hAnsi="GHEA Grapalat" w:cs="Times New Roman"/>
              </w:rPr>
            </w:pPr>
            <w:r w:rsidRPr="00B8633F">
              <w:rPr>
                <w:rFonts w:ascii="GHEA Grapalat" w:eastAsia="Calibri" w:hAnsi="GHEA Grapalat" w:cs="Times New Roman"/>
              </w:rPr>
              <w:t xml:space="preserve">Նախագծման ընթացքում ակնկալվում է, որ նախագծողը, հաշվի առնելով ելքային տվյալները, պետք է մոդելավորի լուսավորության սխեման և ընտրի 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(ԼԵԴ) </w:t>
            </w:r>
            <w:r w:rsidRPr="00B8633F">
              <w:rPr>
                <w:rFonts w:ascii="GHEA Grapalat" w:eastAsia="Calibri" w:hAnsi="GHEA Grapalat" w:cs="Times New Roman"/>
              </w:rPr>
              <w:t>լուսատուների պահանջվող և օպտիմալ լուսային հոսքի քանակը, բաշխման ձևը և ճանապարհի նկատմամբ տեղադրման դիրքը ու անկյունը, ըստ այդմ կարող է որոշել լուսավորու</w:t>
            </w:r>
            <w:r w:rsidRPr="00B8633F">
              <w:rPr>
                <w:rFonts w:ascii="GHEA Grapalat" w:eastAsia="Calibri" w:hAnsi="GHEA Grapalat" w:cs="Times New Roman"/>
              </w:rPr>
              <w:softHyphen/>
              <w:t xml:space="preserve">թյան հենասյուների բարձրությունը և բռնակի պարամետրերը, նաև հենասյուների միջև հեռավորությունը: </w:t>
            </w:r>
          </w:p>
          <w:p w:rsidR="00210219" w:rsidRPr="00B8633F" w:rsidRDefault="00210219" w:rsidP="00F146E4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Ծրագրերի իրականացման շրջանակներում նախատեսվում են հետևյալ գործողություններն ու միջոցառումները: 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gnumner.am կայքում կտեղադրվի փողոցների 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լուսավորման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աշխատանքների, նախագծանախահաշվային փաստաթղթերի կազմման աշխատանքների մրցույթների հայտարարություններ (ժամկետ 7 օր)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hAnsi="GHEA Grapalat" w:cs="Sylfaen"/>
                <w:lang w:val="hy-AM"/>
              </w:rPr>
              <w:t xml:space="preserve">Մրցույթում հաղթող ճանաչված մասնակիցների հետ կկնքվի շինարարական աշխատանքների </w:t>
            </w:r>
            <w:r w:rsidRPr="00B8633F">
              <w:rPr>
                <w:rFonts w:ascii="GHEA Grapalat" w:hAnsi="GHEA Grapalat"/>
                <w:iCs/>
                <w:lang w:val="hy-AM"/>
              </w:rPr>
              <w:t xml:space="preserve"> ձեռք բերելու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կատարման պայմանագիր, ըստ նրանց կողմից  ներկայացված գնային առաջարկի. ժամկետ 5 օր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hAnsi="GHEA Grapalat" w:cs="Sylfaen"/>
                <w:lang w:val="hy-AM"/>
              </w:rPr>
              <w:t>Կկազմվի շինարարության շահագործման ընդունող հանձնաժողովի ակտ. ժամկետ 3 օր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hAnsi="GHEA Grapalat" w:cs="Sylfaen"/>
                <w:lang w:val="hy-AM"/>
              </w:rPr>
              <w:t>Կկազմվի շինարարության շահագործման փաստագրման ակտ. ժամկետ 2 օր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8633F">
              <w:rPr>
                <w:rFonts w:ascii="GHEA Grapalat" w:hAnsi="GHEA Grapalat"/>
                <w:iCs/>
              </w:rPr>
              <w:t>Մշտադիտարկման իրականացում` ժամկետ ծրագրի ընթացք</w:t>
            </w:r>
          </w:p>
          <w:p w:rsidR="00210219" w:rsidRPr="00B8633F" w:rsidRDefault="00210219" w:rsidP="00210219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8633F">
              <w:rPr>
                <w:rFonts w:ascii="GHEA Grapalat" w:hAnsi="GHEA Grapalat" w:cs="Sylfaen"/>
                <w:lang w:val="hy-AM"/>
              </w:rPr>
              <w:t>Ծրագ</w:t>
            </w:r>
            <w:r w:rsidRPr="00B8633F">
              <w:rPr>
                <w:rFonts w:ascii="GHEA Grapalat" w:hAnsi="GHEA Grapalat" w:cs="Sylfaen"/>
              </w:rPr>
              <w:t>րի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իրականա</w:t>
            </w:r>
            <w:r w:rsidRPr="00B8633F">
              <w:rPr>
                <w:rFonts w:ascii="GHEA Grapalat" w:hAnsi="GHEA Grapalat" w:cs="Sylfaen"/>
              </w:rPr>
              <w:t>ցման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</w:t>
            </w:r>
            <w:r w:rsidRPr="00B8633F">
              <w:rPr>
                <w:rFonts w:ascii="GHEA Grapalat" w:hAnsi="GHEA Grapalat" w:cs="Sylfaen"/>
              </w:rPr>
              <w:t>համար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գործողությունների մի մասը </w:t>
            </w:r>
            <w:r w:rsidRPr="00B8633F">
              <w:rPr>
                <w:rFonts w:ascii="GHEA Grapalat" w:hAnsi="GHEA Grapalat" w:cs="Sylfaen"/>
              </w:rPr>
              <w:t>կ</w:t>
            </w:r>
            <w:r w:rsidRPr="00B8633F">
              <w:rPr>
                <w:rFonts w:ascii="GHEA Grapalat" w:hAnsi="GHEA Grapalat" w:cs="Sylfaen"/>
                <w:lang w:val="hy-AM"/>
              </w:rPr>
              <w:t>իրականաց</w:t>
            </w:r>
            <w:r w:rsidRPr="00B8633F">
              <w:rPr>
                <w:rFonts w:ascii="GHEA Grapalat" w:hAnsi="GHEA Grapalat" w:cs="Sylfaen"/>
              </w:rPr>
              <w:t>վի ծրագրի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սկզբում, մի մասը՝ ընթացքում և վերջում</w:t>
            </w:r>
            <w:r w:rsidRPr="00B8633F">
              <w:rPr>
                <w:rFonts w:ascii="GHEA Grapalat" w:hAnsi="GHEA Grapalat" w:cs="Sylfaen"/>
              </w:rPr>
              <w:t>:</w:t>
            </w:r>
          </w:p>
          <w:p w:rsidR="00F146E4" w:rsidRDefault="006F5995" w:rsidP="006E0576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hAnsi="GHEA Grapalat"/>
                <w:iCs/>
                <w:lang w:val="hy-AM"/>
              </w:rPr>
              <w:t>Փամբակ</w:t>
            </w:r>
            <w:r w:rsidR="00F146E4" w:rsidRPr="00B8633F">
              <w:rPr>
                <w:rFonts w:ascii="GHEA Grapalat" w:hAnsi="GHEA Grapalat"/>
                <w:iCs/>
              </w:rPr>
              <w:t xml:space="preserve"> </w:t>
            </w:r>
            <w:r w:rsidR="006E0576" w:rsidRPr="00B8633F">
              <w:rPr>
                <w:rFonts w:ascii="GHEA Grapalat" w:hAnsi="GHEA Grapalat"/>
                <w:iCs/>
                <w:lang w:val="en-US"/>
              </w:rPr>
              <w:t>բնակ</w:t>
            </w:r>
            <w:r w:rsidR="00F146E4" w:rsidRPr="00B8633F">
              <w:rPr>
                <w:rFonts w:ascii="GHEA Grapalat" w:hAnsi="GHEA Grapalat"/>
                <w:iCs/>
                <w:lang w:val="en-US"/>
              </w:rPr>
              <w:t>ավայրի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 գիշերային լուսավորություն չունեցող մոտ</w:t>
            </w:r>
            <w:r w:rsidR="00F146E4" w:rsidRPr="00B8633F">
              <w:rPr>
                <w:rFonts w:ascii="GHEA Grapalat" w:hAnsi="GHEA Grapalat"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lang w:val="hy-AM"/>
              </w:rPr>
              <w:t xml:space="preserve">700 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մ երկարությամբ </w:t>
            </w:r>
            <w:r w:rsidR="00F146E4" w:rsidRPr="00B8633F">
              <w:rPr>
                <w:rFonts w:ascii="GHEA Grapalat" w:hAnsi="GHEA Grapalat"/>
                <w:iCs/>
                <w:lang w:val="en-US"/>
              </w:rPr>
              <w:t>գլխավոր</w:t>
            </w:r>
            <w:r w:rsidR="00F146E4" w:rsidRPr="00B8633F">
              <w:rPr>
                <w:rFonts w:ascii="GHEA Grapalat" w:hAnsi="GHEA Grapalat"/>
                <w:iCs/>
              </w:rPr>
              <w:t xml:space="preserve"> 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փողոցներում կտեղադրվեն </w:t>
            </w:r>
            <w:r w:rsidR="00443B86" w:rsidRPr="00B8633F">
              <w:rPr>
                <w:rFonts w:ascii="GHEA Grapalat" w:eastAsia="Calibri" w:hAnsi="GHEA Grapalat" w:cs="Times New Roman"/>
                <w:iCs/>
                <w:lang w:val="en-US"/>
              </w:rPr>
              <w:t>մոտ</w:t>
            </w:r>
            <w:r w:rsidR="00443B86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lang w:val="hy-AM"/>
              </w:rPr>
              <w:t>20</w:t>
            </w:r>
            <w:r w:rsidR="00443B86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հենասյուներ և </w:t>
            </w:r>
            <w:r w:rsidR="00F146E4" w:rsidRPr="00B8633F">
              <w:rPr>
                <w:rFonts w:ascii="GHEA Grapalat" w:hAnsi="GHEA Grapalat"/>
                <w:iCs/>
              </w:rPr>
              <w:t>50-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60վտ հզորությամբ </w:t>
            </w:r>
            <w:r w:rsidR="00443B86" w:rsidRPr="00B8633F">
              <w:rPr>
                <w:rFonts w:ascii="GHEA Grapalat" w:eastAsia="Calibri" w:hAnsi="GHEA Grapalat" w:cs="Times New Roman"/>
                <w:iCs/>
                <w:lang w:val="en-US"/>
              </w:rPr>
              <w:t>նույնքան</w:t>
            </w:r>
            <w:r w:rsidR="00443B86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="00F146E4" w:rsidRPr="00B8633F">
              <w:rPr>
                <w:rFonts w:ascii="GHEA Grapalat" w:hAnsi="GHEA Grapalat"/>
                <w:iCs/>
                <w:lang w:val="en-US"/>
              </w:rPr>
              <w:t>ԼԵԴ</w:t>
            </w:r>
            <w:r w:rsidR="00F146E4" w:rsidRPr="00B8633F">
              <w:rPr>
                <w:rFonts w:ascii="GHEA Grapalat" w:eastAsia="Calibri" w:hAnsi="GHEA Grapalat" w:cs="Times New Roman"/>
                <w:iCs/>
                <w:lang w:val="hy-AM"/>
              </w:rPr>
              <w:t>-լուսատուներ: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Էլեկտրաէներգիայի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խնայողության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նպատակով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</w:t>
            </w:r>
            <w:r w:rsidR="00F146E4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ախատեսվում է տեղադրել նաև արևային ֆոտովոլտային կայան, որը կապահովի լուսավորության համակարգի էներգիայի խնդիրը:</w:t>
            </w:r>
          </w:p>
          <w:p w:rsidR="006F5995" w:rsidRDefault="00FB2A2C" w:rsidP="006F5995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hAnsi="GHEA Grapalat"/>
                <w:iCs/>
                <w:lang w:val="hy-AM"/>
              </w:rPr>
              <w:t>Վահագնաձոր</w:t>
            </w:r>
            <w:r w:rsidR="006F5995" w:rsidRPr="00B8633F">
              <w:rPr>
                <w:rFonts w:ascii="GHEA Grapalat" w:hAnsi="GHEA Grapalat"/>
                <w:iCs/>
              </w:rPr>
              <w:t xml:space="preserve"> </w:t>
            </w:r>
            <w:r w:rsidR="006F5995" w:rsidRPr="00B8633F">
              <w:rPr>
                <w:rFonts w:ascii="GHEA Grapalat" w:hAnsi="GHEA Grapalat"/>
                <w:iCs/>
                <w:lang w:val="en-US"/>
              </w:rPr>
              <w:t>բնակավայրի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 գիշերային լուսավորություն չունեցող մոտ</w:t>
            </w:r>
            <w:r w:rsidR="006F5995" w:rsidRPr="00B8633F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6F5995">
              <w:rPr>
                <w:rFonts w:ascii="GHEA Grapalat" w:hAnsi="GHEA Grapalat"/>
                <w:iCs/>
                <w:lang w:val="hy-AM"/>
              </w:rPr>
              <w:t xml:space="preserve">300 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մ երկարությամբ </w:t>
            </w:r>
            <w:r w:rsidR="006F5995">
              <w:rPr>
                <w:rFonts w:ascii="GHEA Grapalat" w:hAnsi="GHEA Grapalat"/>
                <w:iCs/>
                <w:lang w:val="hy-AM"/>
              </w:rPr>
              <w:t>եկրորդային</w:t>
            </w:r>
            <w:r w:rsidR="006F5995" w:rsidRPr="00B8633F">
              <w:rPr>
                <w:rFonts w:ascii="GHEA Grapalat" w:hAnsi="GHEA Grapalat"/>
                <w:iCs/>
              </w:rPr>
              <w:t xml:space="preserve"> 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փողոցներում կտեղադրվեն 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en-US"/>
              </w:rPr>
              <w:t>մոտ</w:t>
            </w:r>
            <w:r w:rsidR="006F5995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="006F5995">
              <w:rPr>
                <w:rFonts w:ascii="GHEA Grapalat" w:eastAsia="Calibri" w:hAnsi="GHEA Grapalat" w:cs="Times New Roman"/>
                <w:iCs/>
                <w:lang w:val="hy-AM"/>
              </w:rPr>
              <w:t>10</w:t>
            </w:r>
            <w:r w:rsidR="006F5995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հենասյուներ և </w:t>
            </w:r>
            <w:r w:rsidR="006F5995" w:rsidRPr="00B8633F">
              <w:rPr>
                <w:rFonts w:ascii="GHEA Grapalat" w:hAnsi="GHEA Grapalat"/>
                <w:iCs/>
              </w:rPr>
              <w:t>50-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60վտ հզորությամբ 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en-US"/>
              </w:rPr>
              <w:t>նույնքան</w:t>
            </w:r>
            <w:r w:rsidR="006F5995"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="006F5995" w:rsidRPr="00B8633F">
              <w:rPr>
                <w:rFonts w:ascii="GHEA Grapalat" w:hAnsi="GHEA Grapalat"/>
                <w:iCs/>
                <w:lang w:val="en-US"/>
              </w:rPr>
              <w:t>ԼԵԴ</w:t>
            </w:r>
            <w:r w:rsidR="006F5995" w:rsidRPr="00B8633F">
              <w:rPr>
                <w:rFonts w:ascii="GHEA Grapalat" w:eastAsia="Calibri" w:hAnsi="GHEA Grapalat" w:cs="Times New Roman"/>
                <w:iCs/>
                <w:lang w:val="hy-AM"/>
              </w:rPr>
              <w:t>-լուսատուներ: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Էլեկտրաէներգիայի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խնայողության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նպատակով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</w:t>
            </w:r>
            <w:r w:rsidR="006F5995"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ախատեսվում է տեղադրել նաև արևային ֆոտովոլտային կայան, որը կապահովի լուսավորության համակարգի էներգիայի խնդիրը:</w:t>
            </w:r>
          </w:p>
          <w:p w:rsidR="00D90104" w:rsidRPr="00B8633F" w:rsidRDefault="00D90104" w:rsidP="00D90104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Բազում </w:t>
            </w:r>
            <w:r w:rsidRPr="00B8633F">
              <w:rPr>
                <w:rFonts w:ascii="GHEA Grapalat" w:hAnsi="GHEA Grapalat"/>
                <w:iCs/>
              </w:rPr>
              <w:t xml:space="preserve"> </w:t>
            </w:r>
            <w:r w:rsidRPr="00B8633F">
              <w:rPr>
                <w:rFonts w:ascii="GHEA Grapalat" w:hAnsi="GHEA Grapalat"/>
                <w:iCs/>
                <w:lang w:val="en-US"/>
              </w:rPr>
              <w:t>բնակավայրի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 գիշերային լուսավորություն չունեցող մոտ</w:t>
            </w:r>
            <w:r w:rsidRPr="00B8633F">
              <w:rPr>
                <w:rFonts w:ascii="GHEA Grapalat" w:hAnsi="GHEA Grapalat"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lang w:val="hy-AM"/>
              </w:rPr>
              <w:t xml:space="preserve">4150 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մ երկարությամբ </w:t>
            </w:r>
            <w:r>
              <w:rPr>
                <w:rFonts w:ascii="GHEA Grapalat" w:hAnsi="GHEA Grapalat"/>
                <w:iCs/>
                <w:lang w:val="hy-AM"/>
              </w:rPr>
              <w:t>եկրորդային</w:t>
            </w:r>
            <w:r w:rsidRPr="00B8633F">
              <w:rPr>
                <w:rFonts w:ascii="GHEA Grapalat" w:hAnsi="GHEA Grapalat"/>
                <w:iCs/>
              </w:rPr>
              <w:t xml:space="preserve"> 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փողոցներում կտեղադրվեն </w:t>
            </w:r>
            <w:r w:rsidRPr="00B8633F">
              <w:rPr>
                <w:rFonts w:ascii="GHEA Grapalat" w:eastAsia="Calibri" w:hAnsi="GHEA Grapalat" w:cs="Times New Roman"/>
                <w:iCs/>
                <w:lang w:val="en-US"/>
              </w:rPr>
              <w:t>մոտ</w:t>
            </w:r>
            <w:r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>
              <w:rPr>
                <w:rFonts w:ascii="GHEA Grapalat" w:eastAsia="Calibri" w:hAnsi="GHEA Grapalat" w:cs="Times New Roman"/>
                <w:iCs/>
                <w:lang w:val="hy-AM"/>
              </w:rPr>
              <w:t>1</w:t>
            </w:r>
            <w:r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հենասյուներ և </w:t>
            </w:r>
            <w:r w:rsidRPr="00B8633F">
              <w:rPr>
                <w:rFonts w:ascii="GHEA Grapalat" w:hAnsi="GHEA Grapalat"/>
                <w:iCs/>
              </w:rPr>
              <w:t>50-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 xml:space="preserve">60վտ հզորությամբ </w:t>
            </w:r>
            <w:r w:rsidRPr="00B8633F">
              <w:rPr>
                <w:rFonts w:ascii="GHEA Grapalat" w:eastAsia="Calibri" w:hAnsi="GHEA Grapalat" w:cs="Times New Roman"/>
                <w:iCs/>
                <w:lang w:val="en-US"/>
              </w:rPr>
              <w:t>նույնքան</w:t>
            </w:r>
            <w:r w:rsidRPr="00B8633F">
              <w:rPr>
                <w:rFonts w:ascii="GHEA Grapalat" w:eastAsia="Calibri" w:hAnsi="GHEA Grapalat" w:cs="Times New Roman"/>
                <w:iCs/>
              </w:rPr>
              <w:t xml:space="preserve"> </w:t>
            </w:r>
            <w:r w:rsidRPr="00B8633F">
              <w:rPr>
                <w:rFonts w:ascii="GHEA Grapalat" w:hAnsi="GHEA Grapalat"/>
                <w:iCs/>
                <w:lang w:val="en-US"/>
              </w:rPr>
              <w:t>ԼԵԴ</w:t>
            </w:r>
            <w:r w:rsidRPr="00B8633F">
              <w:rPr>
                <w:rFonts w:ascii="GHEA Grapalat" w:eastAsia="Calibri" w:hAnsi="GHEA Grapalat" w:cs="Times New Roman"/>
                <w:iCs/>
                <w:lang w:val="hy-AM"/>
              </w:rPr>
              <w:t>-լուսատուներ: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Էլեկտրաէներգիայի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lastRenderedPageBreak/>
              <w:t>խնայողության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նպատակով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ախատեսվում է տեղադրել նաև արևային ֆոտովոլտային կայան, որը կապահովի լուսավորության համակարգի էներգիայի խնդիրը:</w:t>
            </w:r>
          </w:p>
          <w:p w:rsidR="00D90104" w:rsidRPr="00B8633F" w:rsidRDefault="00D90104" w:rsidP="006F5995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  <w:p w:rsidR="006F5995" w:rsidRPr="00B8633F" w:rsidRDefault="006F5995" w:rsidP="006E0576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  <w:p w:rsidR="009F2196" w:rsidRPr="00B8633F" w:rsidRDefault="009F2196" w:rsidP="006E057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</w:p>
        </w:tc>
      </w:tr>
      <w:tr w:rsidR="00B45D2B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45D2B" w:rsidRPr="00B8633F" w:rsidRDefault="00B45D2B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5D2B" w:rsidRPr="00B8633F" w:rsidRDefault="00B45D2B" w:rsidP="00C25D83">
            <w:pPr>
              <w:pStyle w:val="ListParagraph"/>
              <w:shd w:val="clear" w:color="auto" w:fill="FFFFFF"/>
              <w:tabs>
                <w:tab w:val="left" w:pos="360"/>
              </w:tabs>
              <w:spacing w:line="264" w:lineRule="auto"/>
              <w:ind w:left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B8633F">
              <w:rPr>
                <w:rFonts w:ascii="GHEA Grapalat" w:hAnsi="GHEA Grapalat" w:cs="Sylfaen"/>
                <w:lang w:val="hy-AM"/>
              </w:rPr>
              <w:t xml:space="preserve">Ծրագրի իրականացման արդյունքում համայնքին սեփականության իրավունքով կավելանա բարեկարգ լուսավորության համակարգ </w:t>
            </w:r>
            <w:r w:rsidR="006F5995">
              <w:rPr>
                <w:rFonts w:ascii="GHEA Grapalat" w:hAnsi="GHEA Grapalat" w:cs="Sylfaen"/>
                <w:lang w:val="hy-AM"/>
              </w:rPr>
              <w:t>Փամբակ</w:t>
            </w:r>
            <w:r w:rsidR="006E0576" w:rsidRPr="00B8633F">
              <w:rPr>
                <w:rFonts w:ascii="GHEA Grapalat" w:hAnsi="GHEA Grapalat" w:cs="Sylfaen"/>
                <w:lang w:val="hy-AM"/>
              </w:rPr>
              <w:t xml:space="preserve"> բնակավայրում </w:t>
            </w:r>
            <w:r w:rsidR="006F5995">
              <w:rPr>
                <w:rFonts w:ascii="GHEA Grapalat" w:hAnsi="GHEA Grapalat" w:cs="Sylfaen"/>
                <w:lang w:val="hy-AM"/>
              </w:rPr>
              <w:t>15 000 000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դրամ արժողությամբ</w:t>
            </w:r>
            <w:r w:rsidR="006E0576" w:rsidRPr="00B8633F">
              <w:rPr>
                <w:rFonts w:ascii="GHEA Grapalat" w:hAnsi="GHEA Grapalat" w:cs="Sylfaen"/>
                <w:lang w:val="hy-AM"/>
              </w:rPr>
              <w:t xml:space="preserve">, </w:t>
            </w:r>
            <w:r w:rsidR="006F5995">
              <w:rPr>
                <w:rFonts w:ascii="GHEA Grapalat" w:hAnsi="GHEA Grapalat" w:cs="Sylfaen"/>
                <w:lang w:val="hy-AM"/>
              </w:rPr>
              <w:t>Վահագնաձոր</w:t>
            </w:r>
            <w:r w:rsidR="006E0576" w:rsidRPr="00B8633F">
              <w:rPr>
                <w:rFonts w:ascii="GHEA Grapalat" w:hAnsi="GHEA Grapalat" w:cs="Sylfaen"/>
                <w:lang w:val="hy-AM"/>
              </w:rPr>
              <w:t xml:space="preserve"> </w:t>
            </w:r>
            <w:r w:rsidR="006F5995">
              <w:rPr>
                <w:rFonts w:ascii="GHEA Grapalat" w:hAnsi="GHEA Grapalat" w:cs="Sylfaen"/>
                <w:lang w:val="hy-AM"/>
              </w:rPr>
              <w:t>բնակավայրում</w:t>
            </w:r>
            <w:r w:rsidR="006E0576" w:rsidRPr="00B8633F">
              <w:rPr>
                <w:rFonts w:ascii="GHEA Grapalat" w:hAnsi="GHEA Grapalat" w:cs="Sylfaen"/>
                <w:lang w:val="hy-AM"/>
              </w:rPr>
              <w:t xml:space="preserve"> 1</w:t>
            </w:r>
            <w:r w:rsidR="006F5995">
              <w:rPr>
                <w:rFonts w:ascii="GHEA Grapalat" w:hAnsi="GHEA Grapalat" w:cs="Sylfaen"/>
                <w:lang w:val="hy-AM"/>
              </w:rPr>
              <w:t xml:space="preserve">0 </w:t>
            </w:r>
            <w:r w:rsidR="006E0576" w:rsidRPr="00B8633F">
              <w:rPr>
                <w:rFonts w:ascii="GHEA Grapalat" w:hAnsi="GHEA Grapalat" w:cs="Sylfaen"/>
                <w:lang w:val="hy-AM"/>
              </w:rPr>
              <w:t>000</w:t>
            </w:r>
            <w:r w:rsidR="006F5995">
              <w:rPr>
                <w:rFonts w:ascii="GHEA Grapalat" w:hAnsi="GHEA Grapalat" w:cs="Sylfaen"/>
                <w:lang w:val="hy-AM"/>
              </w:rPr>
              <w:t xml:space="preserve"> </w:t>
            </w:r>
            <w:r w:rsidR="006E0576" w:rsidRPr="00B8633F">
              <w:rPr>
                <w:rFonts w:ascii="GHEA Grapalat" w:hAnsi="GHEA Grapalat" w:cs="Sylfaen"/>
                <w:lang w:val="hy-AM"/>
              </w:rPr>
              <w:t>000 դրամ արժողությամբ</w:t>
            </w:r>
            <w:r w:rsidR="00C25D83" w:rsidRPr="00B8633F">
              <w:rPr>
                <w:rFonts w:ascii="GHEA Grapalat" w:hAnsi="GHEA Grapalat" w:cs="Sylfaen"/>
                <w:lang w:val="hy-AM"/>
              </w:rPr>
              <w:t>,</w:t>
            </w:r>
            <w:r w:rsidR="006F5995">
              <w:rPr>
                <w:rFonts w:ascii="GHEA Grapalat" w:hAnsi="GHEA Grapalat" w:cs="Sylfaen"/>
                <w:lang w:val="hy-AM"/>
              </w:rPr>
              <w:t xml:space="preserve"> իսկ բազում բնակավայրում</w:t>
            </w:r>
            <w:r w:rsidR="006F5995" w:rsidRPr="00B8633F">
              <w:rPr>
                <w:rFonts w:ascii="GHEA Grapalat" w:hAnsi="GHEA Grapalat" w:cs="Sylfaen"/>
                <w:lang w:val="hy-AM"/>
              </w:rPr>
              <w:t xml:space="preserve"> 1</w:t>
            </w:r>
            <w:r w:rsidR="006F5995">
              <w:rPr>
                <w:rFonts w:ascii="GHEA Grapalat" w:hAnsi="GHEA Grapalat" w:cs="Sylfaen"/>
                <w:lang w:val="hy-AM"/>
              </w:rPr>
              <w:t xml:space="preserve">0 </w:t>
            </w:r>
            <w:r w:rsidR="006F5995" w:rsidRPr="00B8633F">
              <w:rPr>
                <w:rFonts w:ascii="GHEA Grapalat" w:hAnsi="GHEA Grapalat" w:cs="Sylfaen"/>
                <w:lang w:val="hy-AM"/>
              </w:rPr>
              <w:t>000</w:t>
            </w:r>
            <w:r w:rsidR="006F5995">
              <w:rPr>
                <w:rFonts w:ascii="GHEA Grapalat" w:hAnsi="GHEA Grapalat" w:cs="Sylfaen"/>
                <w:lang w:val="hy-AM"/>
              </w:rPr>
              <w:t xml:space="preserve"> </w:t>
            </w:r>
            <w:r w:rsidR="006F5995" w:rsidRPr="00B8633F">
              <w:rPr>
                <w:rFonts w:ascii="GHEA Grapalat" w:hAnsi="GHEA Grapalat" w:cs="Sylfaen"/>
                <w:lang w:val="hy-AM"/>
              </w:rPr>
              <w:t>000 դրամ արժողությամբ</w:t>
            </w:r>
            <w:r w:rsidR="00C25D83" w:rsidRPr="00B8633F">
              <w:rPr>
                <w:rFonts w:ascii="GHEA Grapalat" w:hAnsi="GHEA Grapalat" w:cs="Sylfaen"/>
                <w:lang w:val="hy-AM"/>
              </w:rPr>
              <w:t xml:space="preserve"> ընդամենը՝ </w:t>
            </w:r>
            <w:r w:rsidR="006F5995">
              <w:rPr>
                <w:rFonts w:ascii="GHEA Grapalat" w:hAnsi="GHEA Grapalat" w:cs="Sylfaen"/>
                <w:lang w:val="hy-AM"/>
              </w:rPr>
              <w:t>36 000 000</w:t>
            </w:r>
            <w:r w:rsidR="00C25D83" w:rsidRPr="00B8633F">
              <w:rPr>
                <w:rFonts w:ascii="GHEA Grapalat" w:hAnsi="GHEA Grapalat" w:cs="Sylfaen"/>
                <w:lang w:val="hy-AM"/>
              </w:rPr>
              <w:t xml:space="preserve"> դրամ արժողությամբ</w:t>
            </w:r>
            <w:r w:rsidRPr="00B8633F">
              <w:rPr>
                <w:rFonts w:ascii="GHEA Grapalat" w:hAnsi="GHEA Grapalat" w:cs="Sylfaen"/>
                <w:lang w:val="hy-AM"/>
              </w:rPr>
              <w:t>: Ծրագրով նախատեսվող ծախսերը կապիտալ բնույթի են: Ծրագրի արժեքով կավելանան համայնքին պատկանող կոմունալ ենթակառույցները:</w:t>
            </w:r>
          </w:p>
        </w:tc>
      </w:tr>
      <w:tr w:rsidR="009F2196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576" w:rsidRPr="00B8633F" w:rsidRDefault="006E023E" w:rsidP="00B45D2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բնակավայրում ծրագրի իրականացման արդյունքում համայնքի բնակչությ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60 տոկոսը</w:t>
            </w:r>
            <w:r w:rsidR="00443B8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մոտ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420</w:t>
            </w:r>
            <w:r w:rsidR="00443B8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մարդ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կ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հանդիսան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շահառու, քանի որ լուսավորվող ճանապարհները հանդիսանում են գլխավոր փողոցներ  և ընդգրկում 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են բնակելի խիտ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հատվածը: Ծրագրի իրականացման արդյունքում բնակիչները երեկոյան ժամերին կլինեն ապահով, վայրի կենդանիների </w:t>
            </w:r>
            <w:r w:rsidR="0051047A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մուտքը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բնակավայր կ</w:t>
            </w:r>
            <w:r w:rsidR="00F3105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նվազի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 գյուղատնտեսությունը  քիչ վնասներ կկրի: Լուսավորված փողոցներում են գտնվում բնակավայրի հանրային նշանակության շենքերը</w:t>
            </w:r>
            <w:r w:rsidR="00F3105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, կզարգանա տուրիզմը</w:t>
            </w:r>
            <w:r w:rsidR="006E057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  <w:p w:rsidR="009F2196" w:rsidRDefault="006E023E" w:rsidP="00F3105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Վահագնաձորի</w:t>
            </w:r>
            <w:r w:rsidR="00B45D2B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բնակավայրում ծրագրի իրականացման արդյունքում համայնքի ողջ բնակչությունը</w:t>
            </w:r>
            <w:r w:rsidR="00443B86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` 135 մարդ</w:t>
            </w:r>
            <w:r w:rsidR="00B45D2B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հանդիսանում է շահառու, քանի որ լուսավորվող ճանապարհները հանդիսանում են գլխավոր փողոցներ  և ընդգրկում են բնակելի ողջ հատվածը: Ծրագրի իրականացման արդյունքում բնակիչները երեկոյան ժամերին կլինեն ապահով, վայրի կենդանիների հոսքը բնակավայր կդադարի, գյուղատնտեսությունը  քիչ վնասներ կկրի: Լուսավորված փողոցներում են գտնվում բնակավայրի հանրային նշանակության շենքերը:</w:t>
            </w:r>
          </w:p>
          <w:p w:rsidR="003D7C6E" w:rsidRDefault="002F1A36" w:rsidP="003D7C6E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Բազում </w:t>
            </w:r>
            <w:r w:rsidR="003D7C6E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բնակավայրում ծրագրի իրականացման արդյունքում համայնքի ողջ բնակչությունը` </w:t>
            </w:r>
            <w:r w:rsidR="003D7C6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1500</w:t>
            </w:r>
            <w:r w:rsidR="003D7C6E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մարդ հանդիսանում է շահառու, քանի որ լուսավորվող ճանապարհները հանդիսանում են գլխավոր փողոցներ  և ընդգրկում են բնակելի ողջ հատվածը: Ծրագրի իրականացման արդյունքում բնակիչները երեկոյան ժամերին կլինեն ապահով, վայրի կենդանիների հոսքը բնակավայր կդադարի, գյուղատնտեսությունը  քիչ վնասներ կկրի: Լուսավորված փողոցներում են գտնվում բնակավայրի հանրային նշանակության շենքերը:</w:t>
            </w:r>
          </w:p>
          <w:p w:rsidR="003D7C6E" w:rsidRDefault="003D7C6E" w:rsidP="00F3105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3D7C6E" w:rsidRDefault="003D7C6E" w:rsidP="00F3105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3A1D35" w:rsidRPr="00B8633F" w:rsidRDefault="003A1D35" w:rsidP="00F31056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</w:tc>
      </w:tr>
      <w:tr w:rsidR="009F2196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Նշել ծրագրի իրականացման ընթացքում ստեղծվող ժամանակավոր և հիմնական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աշխատատեղերի քանակը և դրանց նկարագրությունը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196" w:rsidRPr="00B8633F" w:rsidRDefault="000761A5" w:rsidP="004C4B80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lastRenderedPageBreak/>
              <w:t xml:space="preserve">Ծրագրի իրականացման ընթացքում </w:t>
            </w:r>
            <w:r w:rsidR="006E023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Փամբակ</w:t>
            </w:r>
            <w:r w:rsidR="00F31056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բնակավայրում կստեղծվ</w:t>
            </w:r>
            <w:r w:rsidR="00C25D83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ի </w:t>
            </w:r>
            <w:r w:rsidR="00F31056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</w:t>
            </w:r>
            <w:r w:rsidR="003D7C6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2</w:t>
            </w:r>
            <w:r w:rsidR="00F31056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ժամանակավոր աշխատատեղ, </w:t>
            </w:r>
            <w:r w:rsidR="003A1D35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Վահագնաձոր</w:t>
            </w:r>
            <w:r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բնակավայրում կստեղծվ</w:t>
            </w:r>
            <w:r w:rsidR="006E023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ի </w:t>
            </w:r>
            <w:r w:rsidR="003A1D35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3</w:t>
            </w:r>
            <w:r w:rsidR="006E023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</w:t>
            </w:r>
            <w:r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ժամանակավոր աշխատատեղ</w:t>
            </w:r>
            <w:r w:rsidR="003A1D35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, Բազում</w:t>
            </w:r>
            <w:r w:rsidR="003A1D35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բնակավայրում կստեղծվ</w:t>
            </w:r>
            <w:r w:rsidR="003A1D35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ի 8 </w:t>
            </w:r>
            <w:r w:rsidR="003A1D35" w:rsidRPr="00B8633F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ժամանակավոր աշխատատեղ:</w:t>
            </w:r>
          </w:p>
        </w:tc>
      </w:tr>
      <w:tr w:rsidR="009F2196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9F2196" w:rsidRPr="00B8633F" w:rsidRDefault="009F219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04D" w:rsidRPr="00CD75BC" w:rsidRDefault="0043304D" w:rsidP="004330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5"/>
              <w:gridCol w:w="1009"/>
              <w:gridCol w:w="1301"/>
              <w:gridCol w:w="817"/>
            </w:tblGrid>
            <w:tr w:rsidR="0043304D" w:rsidRPr="00CD75BC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CD75BC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CD75BC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CD75BC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CD75BC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CD75BC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32E3F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32E3F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Փողոցային լուսավորություն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Ճանապարհային տրանսպորտ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32E3F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E21903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Գույքի օտարումից մուտքեր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E21903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43304D" w:rsidRPr="006E3C08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E3C08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Նախադպրոցական կրթություն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43304D" w:rsidRPr="006E3C08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Գյուղատնտեսություն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43304D" w:rsidRPr="006E3C08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Հանգիստ, մշակույթ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43304D" w:rsidRPr="006E3C08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Փողոցային լուսավորություն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304D" w:rsidRPr="006E3C08" w:rsidRDefault="0043304D" w:rsidP="0043304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:rsidR="009F2196" w:rsidRPr="00B8633F" w:rsidRDefault="009F219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6E023E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B8633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8633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B8633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8633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CD75BC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p w:rsidR="006E023E" w:rsidRPr="00586B93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Ընդամենը</w:t>
            </w:r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բյուջեի</w:t>
            </w:r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561474,0   </w:t>
            </w: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3"/>
              <w:gridCol w:w="1348"/>
            </w:tblGrid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586B93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</w:p>
                <w:p w:rsidR="006E023E" w:rsidRPr="00586B93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հազ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.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դրամ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- Տարեսկզբի ազատ մնացորդ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67859,2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703163,5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D75B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Ճանապարհային տրանսպորտ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Գույքի օտարումից մուտքեր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CD75BC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Նախադպրոցական կրթություն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</w:tr>
            <w:tr w:rsidR="006E023E" w:rsidRPr="00CD75BC" w:rsidTr="00F16692">
              <w:trPr>
                <w:tblCellSpacing w:w="0" w:type="dxa"/>
              </w:trPr>
              <w:tc>
                <w:tcPr>
                  <w:tcW w:w="5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023E" w:rsidRPr="00711CF3" w:rsidRDefault="006E023E" w:rsidP="006E02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023E" w:rsidRPr="007C5F25" w:rsidRDefault="006E023E" w:rsidP="006E023E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</w:tr>
          </w:tbl>
          <w:p w:rsidR="006E023E" w:rsidRPr="00FC6D17" w:rsidRDefault="006E023E" w:rsidP="006E023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0D10B2" w:rsidRPr="006E023E" w:rsidTr="00340041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D10B2" w:rsidRPr="0038392E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10B2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դրամ.</w:t>
            </w:r>
          </w:p>
          <w:p w:rsidR="000D10B2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  <w:p w:rsidR="000D10B2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613"/>
              <w:gridCol w:w="1613"/>
            </w:tblGrid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750B66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ծրագրի,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Ճանապարհային տրանսպորտ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Գույքի օտարումից մուտքեր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 Նախադպրոցական կրթություն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Ճանապարհային տրանսպորտ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Default="000D10B2" w:rsidP="000D10B2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:rsidR="000D10B2" w:rsidRPr="000C5C56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D10B2" w:rsidRPr="001F0F92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BE0791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0B2" w:rsidRPr="001F0F92" w:rsidRDefault="000D10B2" w:rsidP="000D10B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:rsidR="000D10B2" w:rsidRPr="00B142B4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</w:pPr>
          </w:p>
        </w:tc>
      </w:tr>
      <w:tr w:rsidR="000D10B2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D10B2" w:rsidRPr="0038392E" w:rsidRDefault="000D10B2" w:rsidP="000D10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 (համապատասխան 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0B2" w:rsidRPr="00902C35" w:rsidRDefault="000D10B2" w:rsidP="000D10B2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որից՝</w:t>
            </w:r>
          </w:p>
          <w:p w:rsidR="000D10B2" w:rsidRPr="00902C3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Վարչական մասի եկամուտ 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որից՝</w:t>
            </w:r>
          </w:p>
          <w:p w:rsidR="000D10B2" w:rsidRPr="00902C3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Սեփական եկամուտներ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:rsidR="000D10B2" w:rsidRPr="00902C3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 բյուջեի եկամուտներ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956,1</w:t>
            </w:r>
          </w:p>
          <w:p w:rsidR="000D10B2" w:rsidRPr="00227C2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Տարեսկզբի ազատ մնացորդ  -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:rsidR="000D10B2" w:rsidRPr="00227C2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Ճանապարհային տրանսպորտ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:rsidR="000D10B2" w:rsidRPr="00F6032A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Օրենսդիր և գործադիր մարմին. պետ. Կառավար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:rsidR="000D10B2" w:rsidRPr="00F6032A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Գույքի օտարումից մուտքեր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:rsidR="000D10B2" w:rsidRPr="00F6032A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Նախադպրոցական կրթություն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:rsidR="000D10B2" w:rsidRPr="00902C35" w:rsidRDefault="000D10B2" w:rsidP="000D10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:rsidR="000D10B2" w:rsidRPr="00F6032A" w:rsidRDefault="000D10B2" w:rsidP="000D10B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E023E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531088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բյուջեն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,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թվում՝</w:t>
            </w:r>
          </w:p>
          <w:p w:rsidR="006E023E" w:rsidRPr="00531088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-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շինարարական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օբյեկտների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նախագծման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արժեքը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_________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նախագծանախահաշվային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փաստաթղթերի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պետական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փորձաքննության</w:t>
            </w:r>
            <w:r w:rsidRPr="00B8633F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B8633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</w:t>
            </w:r>
            <w:r w:rsidRPr="00531088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արժեքը՝</w:t>
            </w:r>
            <w:r w:rsidRPr="00531088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_________ </w:t>
            </w:r>
            <w:r w:rsidRPr="00B8633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53108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B8633F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B8633F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B8633F">
              <w:rPr>
                <w:rFonts w:ascii="GHEA Grapalat" w:hAnsi="GHEA Grapalat" w:cs="Arial"/>
                <w:b/>
                <w:lang w:val="hy-AM"/>
              </w:rPr>
              <w:softHyphen/>
              <w:t>նականհետազոտությանծառայությանարժեքը՝</w:t>
            </w:r>
            <w:r w:rsidRPr="00B8633F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B8633F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B8633F" w:rsidRDefault="006459F4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5</w:t>
            </w:r>
            <w:r w:rsidR="00531088" w:rsidRPr="0053108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</w:t>
            </w:r>
            <w:r w:rsidR="006E023E" w:rsidRPr="00A542E9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="006E023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="006E023E"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E023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="006E023E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(</w:t>
            </w:r>
            <w:r w:rsidR="0053108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հիսուն երկու միլիոն</w:t>
            </w:r>
            <w:r w:rsidR="00531088" w:rsidRPr="0053108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E023E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) դրամ (100%), որից՝ </w:t>
            </w:r>
          </w:p>
          <w:p w:rsidR="006E023E" w:rsidRPr="00A542E9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- զուտ շինարարական աշխատանքներ՝ </w:t>
            </w:r>
            <w:r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="000532C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</w:t>
            </w:r>
            <w:r w:rsidRPr="00A542E9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</w:t>
            </w:r>
            <w:r w:rsidR="000532C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50</w:t>
            </w:r>
            <w:r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դրամ, որից՝</w:t>
            </w:r>
          </w:p>
          <w:p w:rsidR="006E023E" w:rsidRPr="003F2F42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</w:t>
            </w:r>
            <w:r w:rsidR="000532C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E83B56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="000532C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 9 3</w:t>
            </w:r>
            <w:r w:rsidR="00A84527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Վահագնաձոր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5 600 000</w:t>
            </w:r>
            <w:r w:rsidR="003F2F42" w:rsidRP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>- շինարարական օբյեկտների նախագծման արժեքը՝ 1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FD325D" w:rsidRPr="00FD325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5237C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50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 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դրամ</w:t>
            </w: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, 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որից՝</w:t>
            </w:r>
            <w:r w:rsidR="006459F4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 900 000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350 000, Վահագնաձոր 200 000</w:t>
            </w:r>
          </w:p>
          <w:p w:rsidR="006459F4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Pr="00B8633F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Pr="00B8633F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1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 </w:t>
            </w:r>
            <w:r w:rsidRPr="00B8633F">
              <w:rPr>
                <w:rFonts w:ascii="GHEA Grapalat" w:eastAsia="Times New Roman" w:hAnsi="GHEA Grapalat" w:cs="Arial Unicode"/>
                <w:bCs/>
                <w:lang w:val="hy-AM" w:eastAsia="ru-RU"/>
              </w:rPr>
              <w:t>դրամ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>, որից՝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:rsidR="006E023E" w:rsidRPr="00B8633F" w:rsidRDefault="006459F4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 90 000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</w:t>
            </w:r>
            <w:r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35 000, Վահագնաձոր 20 000</w:t>
            </w:r>
          </w:p>
          <w:p w:rsidR="006E023E" w:rsidRPr="002764FB" w:rsidRDefault="006E023E" w:rsidP="006E023E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lang w:val="hy-AM"/>
              </w:rPr>
            </w:pPr>
            <w:r w:rsidRPr="00B8633F">
              <w:rPr>
                <w:rFonts w:ascii="GHEA Grapalat" w:hAnsi="GHEA Grapalat" w:cs="Arial"/>
                <w:lang w:val="hy-AM"/>
              </w:rPr>
              <w:t>- ինժեներաերկրա</w:t>
            </w:r>
            <w:r w:rsidRPr="00B8633F">
              <w:rPr>
                <w:rFonts w:ascii="GHEA Grapalat" w:hAnsi="GHEA Grapalat" w:cs="Arial"/>
                <w:lang w:val="hy-AM"/>
              </w:rPr>
              <w:softHyphen/>
              <w:t>բանական հետազոտության ծառայության արժեքը՝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</w:t>
            </w:r>
            <w:r w:rsidR="005F5ACB">
              <w:rPr>
                <w:rFonts w:ascii="GHEA Grapalat" w:hAnsi="GHEA Grapalat" w:cs="Sylfaen"/>
                <w:lang w:val="hy-AM"/>
              </w:rPr>
              <w:t>150</w:t>
            </w:r>
            <w:r w:rsidRPr="00B8633F">
              <w:rPr>
                <w:rFonts w:ascii="GHEA Grapalat" w:hAnsi="GHEA Grapalat" w:cs="Sylfaen"/>
                <w:lang w:val="hy-AM"/>
              </w:rPr>
              <w:t xml:space="preserve"> 000 </w:t>
            </w:r>
            <w:r w:rsidRPr="00B8633F">
              <w:rPr>
                <w:rFonts w:ascii="GHEA Grapalat" w:hAnsi="GHEA Grapalat" w:cs="Arial"/>
                <w:lang w:val="hy-AM"/>
              </w:rPr>
              <w:t>դրամ</w:t>
            </w:r>
            <w:r w:rsidR="006459F4">
              <w:rPr>
                <w:rFonts w:ascii="GHEA Grapalat" w:hAnsi="GHEA Grapalat" w:cs="Arial"/>
                <w:lang w:val="hy-AM"/>
              </w:rPr>
              <w:t xml:space="preserve">՝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 60 000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</w:t>
            </w:r>
            <w:r w:rsidR="006459F4" w:rsidRPr="00E83B5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45 000, Վահագնաձոր 45 000</w:t>
            </w:r>
          </w:p>
          <w:p w:rsidR="006E023E" w:rsidRPr="004347D1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531088" w:rsidRPr="00531088">
              <w:rPr>
                <w:rFonts w:ascii="GHEA Grapalat" w:eastAsia="Times New Roman" w:hAnsi="GHEA Grapalat" w:cs="Times New Roman"/>
                <w:bCs/>
                <w:lang w:val="hy-AM" w:eastAsia="ru-RU"/>
              </w:rPr>
              <w:t>9</w:t>
            </w:r>
            <w:r w:rsidR="005F5ACB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20 000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դրամ, որից՝</w:t>
            </w:r>
            <w:r w:rsidRPr="002764FB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     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0532C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–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0532C0">
              <w:rPr>
                <w:rFonts w:ascii="GHEA Grapalat" w:eastAsia="Times New Roman" w:hAnsi="GHEA Grapalat" w:cs="Times New Roman"/>
                <w:bCs/>
                <w:lang w:val="hy-AM" w:eastAsia="ru-RU"/>
              </w:rPr>
              <w:t>650 000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Փամբակ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170</w:t>
            </w:r>
            <w:r w:rsidRPr="004347D1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 ,Վահագնաձոր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100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:rsidR="006E023E" w:rsidRPr="004347D1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 w:rsidR="005F5ACB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285</w:t>
            </w:r>
            <w:r w:rsidRPr="00A542E9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3F2F4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դրամ, </w:t>
            </w:r>
            <w:r w:rsidRPr="002764FB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 </w:t>
            </w:r>
            <w:r w:rsidRPr="00B8633F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որից՝</w:t>
            </w:r>
            <w:r w:rsidRPr="002764FB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Բազում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    </w:t>
            </w:r>
            <w:r w:rsidR="000532C0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200 000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  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Փամբակ </w:t>
            </w:r>
            <w:r w:rsidRPr="002764F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</w:t>
            </w:r>
            <w:r w:rsidRPr="004347D1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 Վահագնաձոր </w:t>
            </w:r>
            <w:r w:rsidR="006459F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35 </w:t>
            </w:r>
            <w:r w:rsidR="003F2F4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</w:p>
          <w:p w:rsidR="006E023E" w:rsidRPr="005237CD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6E023E" w:rsidRPr="00531088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ED5EA3" w:rsidRDefault="00ED5EA3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</w:t>
            </w:r>
            <w:r w:rsidR="0053108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53108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00 000</w:t>
            </w:r>
            <w:r w:rsidRPr="00FC6D1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Pr="00534B7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քսան </w:t>
            </w:r>
            <w:r w:rsidR="0053108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երեք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միլիոն </w:t>
            </w:r>
            <w:r w:rsidR="0053108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չորս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հարյուր հազար</w:t>
            </w:r>
            <w:r w:rsidRPr="00E7599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) </w:t>
            </w:r>
            <w:r w:rsidRPr="00FC6D1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 (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45</w:t>
            </w:r>
            <w:r w:rsidRPr="00FC6D1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%)</w:t>
            </w:r>
          </w:p>
        </w:tc>
      </w:tr>
      <w:tr w:rsidR="006E023E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</w:t>
            </w:r>
            <w:r w:rsidRPr="00B8633F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 xml:space="preserve"> դրամ ( .... %),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նշել ներդրողի անունը: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6E023E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Ծրագրի իրականացման տևողությունը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Սկիզբը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 01.0</w:t>
            </w:r>
            <w:r w:rsidR="008C6E1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.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20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2</w:t>
            </w:r>
            <w:r w:rsidR="00FD325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թ. </w:t>
            </w:r>
          </w:p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Տևողությունը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11 ամիս</w:t>
            </w:r>
          </w:p>
        </w:tc>
      </w:tr>
      <w:tr w:rsidR="006E023E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5237CD" w:rsidRDefault="006E023E" w:rsidP="006E023E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աշխատանքներ՝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5F5ACB"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</w:t>
            </w:r>
            <w:r w:rsidR="005F5ACB" w:rsidRPr="00A542E9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050</w:t>
            </w:r>
            <w:r w:rsidR="005F5ACB" w:rsidRPr="00A542E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="005F5ACB"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>քառասուն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ինը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միլիոն </w:t>
            </w:r>
            <w:r w:rsidR="005F5AC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հիսուն 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հազար </w:t>
            </w:r>
            <w:r w:rsidRPr="00B863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</w:p>
        </w:tc>
      </w:tr>
      <w:tr w:rsidR="006E023E" w:rsidRPr="00B8633F" w:rsidTr="00B45D2B">
        <w:trPr>
          <w:tblCellSpacing w:w="22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23E" w:rsidRPr="00B8633F" w:rsidRDefault="006E023E" w:rsidP="006E02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</w:t>
            </w:r>
            <w:r w:rsidR="00FD325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="00FD325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Մայիս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2</w:t>
            </w:r>
            <w:r w:rsidRPr="00B8633F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02</w:t>
            </w:r>
            <w:r w:rsidR="00ED5EA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B8633F">
              <w:rPr>
                <w:rFonts w:ascii="GHEA Grapalat" w:eastAsia="Times New Roman" w:hAnsi="GHEA Grapalat" w:cs="Times New Roman"/>
                <w:iCs/>
                <w:lang w:eastAsia="ru-RU"/>
              </w:rPr>
              <w:t>թ.</w:t>
            </w:r>
          </w:p>
        </w:tc>
      </w:tr>
    </w:tbl>
    <w:p w:rsidR="00114306" w:rsidRPr="00B8633F" w:rsidRDefault="00114306" w:rsidP="001143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B863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5EA3" w:rsidRPr="0013521B" w:rsidRDefault="00ED5EA3" w:rsidP="00ED5EA3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 </w:t>
      </w:r>
      <w:r w:rsidRPr="00092738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 տեղեկություններ ծրագրի մասին</w:t>
      </w:r>
      <w:r w:rsidRPr="0009273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ru-RU"/>
        </w:rPr>
        <w:t> </w:t>
      </w:r>
      <w:r w:rsidRPr="0009273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D5EA3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  <w:r w:rsidRPr="00092738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Համայնքի տնտեսական պատասխանատու` 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r w:rsidRPr="00092738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Pr="00092738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 </w:t>
      </w:r>
    </w:p>
    <w:p w:rsidR="00ED5EA3" w:rsidRPr="00092738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D5EA3" w:rsidRPr="00092738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092738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Հեռախոսահամարը, էլեկտրոնային փոստը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  </w:t>
      </w:r>
      <w:r w:rsidRPr="00092738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>հեռ</w:t>
      </w:r>
      <w:r>
        <w:rPr>
          <w:rFonts w:ascii="Cambria Math" w:eastAsia="Times New Roman" w:hAnsi="Cambria Math" w:cs="Times New Roman"/>
          <w:b/>
          <w:bCs/>
          <w:color w:val="000000"/>
          <w:lang w:val="hy-AM" w:eastAsia="ru-RU"/>
        </w:rPr>
        <w:t>․ +374 93 74 93 77</w:t>
      </w:r>
      <w:r w:rsidRPr="00092738">
        <w:rPr>
          <w:rFonts w:ascii="GHEA Grapalat" w:eastAsia="Times New Roman" w:hAnsi="GHEA Grapalat" w:cs="Times New Roman"/>
          <w:color w:val="000000"/>
          <w:lang w:eastAsia="ru-RU"/>
        </w:rPr>
        <w:t xml:space="preserve">   </w:t>
      </w:r>
      <w:hyperlink r:id="rId5" w:history="1">
        <w:r w:rsidRPr="0020178C">
          <w:rPr>
            <w:rStyle w:val="Hyperlink"/>
            <w:rFonts w:ascii="GHEA Grapalat" w:hAnsi="GHEA Grapalat"/>
          </w:rPr>
          <w:t>avag9992@gmail.com</w:t>
        </w:r>
      </w:hyperlink>
    </w:p>
    <w:p w:rsidR="00ED5EA3" w:rsidRPr="00786659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D5EA3" w:rsidRDefault="00ED5EA3" w:rsidP="00ED5EA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lang w:eastAsia="ru-RU"/>
        </w:rPr>
      </w:pPr>
      <w:r w:rsidRPr="00092738">
        <w:rPr>
          <w:rFonts w:ascii="Arial" w:eastAsia="Times New Roman" w:hAnsi="Arial" w:cs="Arial"/>
          <w:color w:val="000000"/>
          <w:lang w:eastAsia="ru-RU"/>
        </w:rPr>
        <w:t> </w:t>
      </w:r>
    </w:p>
    <w:p w:rsidR="00ED5EA3" w:rsidRDefault="00ED5EA3" w:rsidP="00ED5EA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lang w:eastAsia="ru-RU"/>
        </w:rPr>
      </w:pPr>
    </w:p>
    <w:p w:rsidR="00ED5EA3" w:rsidRPr="00092738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D5EA3" w:rsidRPr="00092738" w:rsidRDefault="00ED5EA3" w:rsidP="00ED5E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092738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914"/>
      </w:tblGrid>
      <w:tr w:rsidR="00ED5EA3" w:rsidRPr="00092738" w:rsidTr="00F16692">
        <w:trPr>
          <w:tblCellSpacing w:w="7" w:type="dxa"/>
          <w:jc w:val="center"/>
        </w:trPr>
        <w:tc>
          <w:tcPr>
            <w:tcW w:w="0" w:type="auto"/>
            <w:hideMark/>
          </w:tcPr>
          <w:p w:rsidR="00ED5EA3" w:rsidRDefault="00ED5EA3" w:rsidP="00F1669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92738">
              <w:rPr>
                <w:rFonts w:ascii="Arial" w:eastAsia="Times New Roman" w:hAnsi="Arial" w:cs="Arial"/>
                <w:lang w:eastAsia="ru-RU"/>
              </w:rPr>
              <w:t> </w:t>
            </w:r>
            <w:r w:rsidRPr="0009273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</w:p>
          <w:p w:rsidR="00ED5EA3" w:rsidRPr="00092738" w:rsidRDefault="00ED5EA3" w:rsidP="00F1669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5EA3" w:rsidRPr="00092738" w:rsidRDefault="00ED5EA3" w:rsidP="00F1669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92738">
              <w:rPr>
                <w:rFonts w:ascii="Arial" w:eastAsia="Times New Roman" w:hAnsi="Arial" w:cs="Arial"/>
                <w:lang w:eastAsia="ru-RU"/>
              </w:rPr>
              <w:t> </w:t>
            </w:r>
            <w:r w:rsidRPr="00092738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 Կոստանդյան</w:t>
            </w:r>
          </w:p>
          <w:p w:rsidR="00ED5EA3" w:rsidRPr="00092738" w:rsidRDefault="00ED5EA3" w:rsidP="00F16692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092738">
              <w:rPr>
                <w:rFonts w:ascii="GHEA Grapalat" w:eastAsia="Times New Roman" w:hAnsi="GHEA Grapalat" w:cs="Times New Roman"/>
                <w:lang w:eastAsia="ru-RU"/>
              </w:rPr>
              <w:t>(անունը, ազգանունը)</w:t>
            </w:r>
          </w:p>
        </w:tc>
      </w:tr>
    </w:tbl>
    <w:p w:rsidR="00ED5EA3" w:rsidRPr="0038392E" w:rsidRDefault="00ED5EA3" w:rsidP="00ED5EA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C6D17">
        <w:rPr>
          <w:rFonts w:ascii="GHEA Grapalat" w:eastAsia="Times New Roman" w:hAnsi="GHEA Grapalat" w:cs="Times New Roman"/>
          <w:i/>
          <w:iCs/>
          <w:color w:val="000000"/>
          <w:sz w:val="16"/>
          <w:szCs w:val="16"/>
          <w:lang w:eastAsia="ru-RU"/>
        </w:rPr>
        <w:t>Կ. Տ</w:t>
      </w:r>
    </w:p>
    <w:p w:rsidR="00114306" w:rsidRPr="00C752DF" w:rsidRDefault="00114306" w:rsidP="00ED5EA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C752DF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7B49FA"/>
    <w:multiLevelType w:val="hybridMultilevel"/>
    <w:tmpl w:val="0104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15FA0"/>
    <w:multiLevelType w:val="hybridMultilevel"/>
    <w:tmpl w:val="B1EC551C"/>
    <w:lvl w:ilvl="0" w:tplc="6A28F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5884">
    <w:abstractNumId w:val="0"/>
  </w:num>
  <w:num w:numId="2" w16cid:durableId="616110000">
    <w:abstractNumId w:val="3"/>
  </w:num>
  <w:num w:numId="3" w16cid:durableId="510068416">
    <w:abstractNumId w:val="1"/>
  </w:num>
  <w:num w:numId="4" w16cid:durableId="14590337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532C0"/>
    <w:rsid w:val="00061A4D"/>
    <w:rsid w:val="000761A5"/>
    <w:rsid w:val="00096375"/>
    <w:rsid w:val="000D10B2"/>
    <w:rsid w:val="00114306"/>
    <w:rsid w:val="00146B73"/>
    <w:rsid w:val="001970F5"/>
    <w:rsid w:val="00210219"/>
    <w:rsid w:val="002435F8"/>
    <w:rsid w:val="002764FB"/>
    <w:rsid w:val="00285056"/>
    <w:rsid w:val="002A26E6"/>
    <w:rsid w:val="002F1A36"/>
    <w:rsid w:val="003276B2"/>
    <w:rsid w:val="00385267"/>
    <w:rsid w:val="003A1D35"/>
    <w:rsid w:val="003B13EF"/>
    <w:rsid w:val="003D7C6E"/>
    <w:rsid w:val="003F2F42"/>
    <w:rsid w:val="00401ADB"/>
    <w:rsid w:val="00404861"/>
    <w:rsid w:val="00413913"/>
    <w:rsid w:val="00420F5E"/>
    <w:rsid w:val="00423556"/>
    <w:rsid w:val="0043304D"/>
    <w:rsid w:val="004347D1"/>
    <w:rsid w:val="00443B86"/>
    <w:rsid w:val="0044558A"/>
    <w:rsid w:val="00446D72"/>
    <w:rsid w:val="004704AA"/>
    <w:rsid w:val="004C4B80"/>
    <w:rsid w:val="004D7566"/>
    <w:rsid w:val="004E48D1"/>
    <w:rsid w:val="0051047A"/>
    <w:rsid w:val="005237CD"/>
    <w:rsid w:val="00531088"/>
    <w:rsid w:val="00553AFC"/>
    <w:rsid w:val="005A0702"/>
    <w:rsid w:val="005C0E29"/>
    <w:rsid w:val="005F5ACB"/>
    <w:rsid w:val="00634889"/>
    <w:rsid w:val="006459F4"/>
    <w:rsid w:val="006B4A78"/>
    <w:rsid w:val="006E023E"/>
    <w:rsid w:val="006E0576"/>
    <w:rsid w:val="006F5995"/>
    <w:rsid w:val="00707DE3"/>
    <w:rsid w:val="00720A93"/>
    <w:rsid w:val="00752F62"/>
    <w:rsid w:val="007722A3"/>
    <w:rsid w:val="007F0DDB"/>
    <w:rsid w:val="007F2AC4"/>
    <w:rsid w:val="00844A37"/>
    <w:rsid w:val="00860C13"/>
    <w:rsid w:val="00897BCB"/>
    <w:rsid w:val="008A7709"/>
    <w:rsid w:val="008C6E10"/>
    <w:rsid w:val="008C7A6C"/>
    <w:rsid w:val="008F2549"/>
    <w:rsid w:val="00994B66"/>
    <w:rsid w:val="009B5F75"/>
    <w:rsid w:val="009F2196"/>
    <w:rsid w:val="009F3684"/>
    <w:rsid w:val="00A542E9"/>
    <w:rsid w:val="00A54A15"/>
    <w:rsid w:val="00A55EF9"/>
    <w:rsid w:val="00A80F49"/>
    <w:rsid w:val="00A84527"/>
    <w:rsid w:val="00A85172"/>
    <w:rsid w:val="00AB7D2A"/>
    <w:rsid w:val="00AD6923"/>
    <w:rsid w:val="00B43816"/>
    <w:rsid w:val="00B45D2B"/>
    <w:rsid w:val="00B70149"/>
    <w:rsid w:val="00B74BFB"/>
    <w:rsid w:val="00B8633F"/>
    <w:rsid w:val="00B9295B"/>
    <w:rsid w:val="00C2252C"/>
    <w:rsid w:val="00C24D76"/>
    <w:rsid w:val="00C25D83"/>
    <w:rsid w:val="00C437BA"/>
    <w:rsid w:val="00C726B2"/>
    <w:rsid w:val="00C752DF"/>
    <w:rsid w:val="00CC3063"/>
    <w:rsid w:val="00D90104"/>
    <w:rsid w:val="00D9708C"/>
    <w:rsid w:val="00E25B8D"/>
    <w:rsid w:val="00E4286E"/>
    <w:rsid w:val="00E60EA8"/>
    <w:rsid w:val="00E6692B"/>
    <w:rsid w:val="00E83B56"/>
    <w:rsid w:val="00EA100C"/>
    <w:rsid w:val="00EA2B25"/>
    <w:rsid w:val="00EC1382"/>
    <w:rsid w:val="00ED5EA3"/>
    <w:rsid w:val="00F146E4"/>
    <w:rsid w:val="00F23206"/>
    <w:rsid w:val="00F23D10"/>
    <w:rsid w:val="00F31056"/>
    <w:rsid w:val="00FA63B8"/>
    <w:rsid w:val="00FB2A2C"/>
    <w:rsid w:val="00FD325D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8E7A"/>
  <w15:docId w15:val="{6478A9CA-AD70-46CD-A162-5C137F3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10219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locked/>
    <w:rsid w:val="00210219"/>
  </w:style>
  <w:style w:type="character" w:styleId="Hyperlink">
    <w:name w:val="Hyperlink"/>
    <w:basedOn w:val="DefaultParagraphFont"/>
    <w:uiPriority w:val="99"/>
    <w:unhideWhenUsed/>
    <w:rsid w:val="00E4286E"/>
    <w:rPr>
      <w:color w:val="0000FF" w:themeColor="hyperlink"/>
      <w:u w:val="single"/>
    </w:rPr>
  </w:style>
  <w:style w:type="character" w:customStyle="1" w:styleId="ListParagraphChar1">
    <w:name w:val="List Paragraph Char1"/>
    <w:locked/>
    <w:rsid w:val="006F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g9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Avag Hovhannisyan</cp:lastModifiedBy>
  <cp:revision>42</cp:revision>
  <cp:lastPrinted>2023-05-04T10:47:00Z</cp:lastPrinted>
  <dcterms:created xsi:type="dcterms:W3CDTF">2022-01-14T05:58:00Z</dcterms:created>
  <dcterms:modified xsi:type="dcterms:W3CDTF">2023-05-12T13:28:00Z</dcterms:modified>
</cp:coreProperties>
</file>