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F550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</w:rPr>
        <w:t>Հավելված</w:t>
      </w:r>
      <w:proofErr w:type="spellEnd"/>
      <w:r w:rsidRPr="003838D0">
        <w:rPr>
          <w:rFonts w:ascii="GHEA Grapalat" w:hAnsi="GHEA Grapalat"/>
          <w:sz w:val="20"/>
          <w:szCs w:val="20"/>
        </w:rPr>
        <w:t>՝</w:t>
      </w:r>
    </w:p>
    <w:p w14:paraId="61B3CB89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</w:rPr>
        <w:t>Հայաստանի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Հանրապետության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Լոռու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մարզի</w:t>
      </w:r>
      <w:proofErr w:type="spellEnd"/>
    </w:p>
    <w:p w14:paraId="49943FEE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3838D0">
        <w:rPr>
          <w:rFonts w:ascii="GHEA Grapalat" w:hAnsi="GHEA Grapalat"/>
          <w:sz w:val="20"/>
          <w:szCs w:val="20"/>
          <w:lang w:val="en-US"/>
        </w:rPr>
        <w:t>Փամբակ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համայնքի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ավագանու</w:t>
      </w:r>
      <w:proofErr w:type="spellEnd"/>
    </w:p>
    <w:p w14:paraId="57655C49" w14:textId="77777777" w:rsidR="00D541DC" w:rsidRPr="003838D0" w:rsidRDefault="00D541DC" w:rsidP="00D541DC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3838D0">
        <w:rPr>
          <w:rFonts w:ascii="GHEA Grapalat" w:hAnsi="GHEA Grapalat"/>
          <w:sz w:val="20"/>
          <w:szCs w:val="20"/>
          <w:lang w:val="en-US"/>
        </w:rPr>
        <w:t>202</w:t>
      </w:r>
      <w:r w:rsidR="00215995" w:rsidRPr="003838D0">
        <w:rPr>
          <w:rFonts w:ascii="GHEA Grapalat" w:hAnsi="GHEA Grapalat"/>
          <w:sz w:val="20"/>
          <w:szCs w:val="20"/>
          <w:lang w:val="en-US"/>
        </w:rPr>
        <w:t>3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թվականի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215995" w:rsidRPr="003838D0">
        <w:rPr>
          <w:rFonts w:ascii="GHEA Grapalat" w:hAnsi="GHEA Grapalat"/>
          <w:sz w:val="20"/>
          <w:szCs w:val="20"/>
          <w:lang w:val="en-US"/>
        </w:rPr>
        <w:t>_________________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215995" w:rsidRPr="003838D0">
        <w:rPr>
          <w:rFonts w:ascii="GHEA Grapalat" w:hAnsi="GHEA Grapalat"/>
          <w:sz w:val="20"/>
          <w:szCs w:val="20"/>
          <w:lang w:val="en-US"/>
        </w:rPr>
        <w:t>___</w:t>
      </w:r>
      <w:r w:rsidRPr="003838D0">
        <w:rPr>
          <w:rFonts w:ascii="GHEA Grapalat" w:hAnsi="GHEA Grapalat"/>
          <w:sz w:val="20"/>
          <w:szCs w:val="20"/>
          <w:lang w:val="en-US"/>
        </w:rPr>
        <w:t>-</w:t>
      </w:r>
      <w:r w:rsidRPr="003838D0">
        <w:rPr>
          <w:rFonts w:ascii="GHEA Grapalat" w:hAnsi="GHEA Grapalat"/>
          <w:sz w:val="20"/>
          <w:szCs w:val="20"/>
        </w:rPr>
        <w:t>ի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թիվ</w:t>
      </w:r>
      <w:proofErr w:type="spellEnd"/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r w:rsidR="00215995" w:rsidRPr="003838D0">
        <w:rPr>
          <w:rFonts w:ascii="GHEA Grapalat" w:hAnsi="GHEA Grapalat"/>
          <w:sz w:val="20"/>
          <w:szCs w:val="20"/>
          <w:lang w:val="en-US"/>
        </w:rPr>
        <w:t>___</w:t>
      </w:r>
      <w:r w:rsidRPr="003838D0">
        <w:rPr>
          <w:rFonts w:ascii="GHEA Grapalat" w:hAnsi="GHEA Grapalat"/>
          <w:sz w:val="20"/>
          <w:szCs w:val="20"/>
          <w:lang w:val="en-US"/>
        </w:rPr>
        <w:t>-</w:t>
      </w:r>
      <w:r w:rsidRPr="003838D0">
        <w:rPr>
          <w:rFonts w:ascii="GHEA Grapalat" w:hAnsi="GHEA Grapalat"/>
          <w:sz w:val="20"/>
          <w:szCs w:val="20"/>
        </w:rPr>
        <w:t>Ն</w:t>
      </w:r>
      <w:r w:rsidRPr="003838D0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3838D0">
        <w:rPr>
          <w:rFonts w:ascii="GHEA Grapalat" w:hAnsi="GHEA Grapalat"/>
          <w:sz w:val="20"/>
          <w:szCs w:val="20"/>
        </w:rPr>
        <w:t>որոշման</w:t>
      </w:r>
      <w:proofErr w:type="spellEnd"/>
    </w:p>
    <w:p w14:paraId="669239A7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  <w:lang w:val="en-US"/>
        </w:rPr>
      </w:pPr>
    </w:p>
    <w:p w14:paraId="12BAB368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  <w:lang w:val="en-US"/>
        </w:rPr>
      </w:pPr>
    </w:p>
    <w:p w14:paraId="1F815A4D" w14:textId="77777777" w:rsidR="00D070CD" w:rsidRPr="003838D0" w:rsidRDefault="00D070CD" w:rsidP="00D070CD">
      <w:pPr>
        <w:tabs>
          <w:tab w:val="left" w:pos="3064"/>
        </w:tabs>
        <w:spacing w:after="0" w:line="240" w:lineRule="auto"/>
        <w:ind w:firstLine="284"/>
        <w:jc w:val="center"/>
        <w:rPr>
          <w:rFonts w:ascii="GHEA Grapalat" w:hAnsi="GHEA Grapalat"/>
          <w:szCs w:val="24"/>
          <w:lang w:val="en-US"/>
        </w:rPr>
      </w:pPr>
      <w:r w:rsidRPr="003838D0">
        <w:rPr>
          <w:rFonts w:ascii="GHEA Grapalat" w:hAnsi="GHEA Grapalat" w:cs="GHEA Grapalat"/>
          <w:szCs w:val="24"/>
        </w:rPr>
        <w:t>ՀԱՅԱՍՏԱՆԻ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ՀԱՆՐԱՊԵՏՈՒԹՅԱՆ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ԼՈՌՈՒ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ՄԱՐԶԻ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ՓԱՄԲԱԿ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ՀԱՄԱՅՆՔԻ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ՎԱՐՉԱԿԱՆ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ՏԱՐԱԾՔՈՒՄ</w:t>
      </w:r>
      <w:r w:rsidRPr="003838D0">
        <w:rPr>
          <w:rFonts w:ascii="GHEA Grapalat" w:hAnsi="GHEA Grapalat" w:cs="GHEA Grapalat"/>
          <w:szCs w:val="24"/>
          <w:lang w:val="en-US"/>
        </w:rPr>
        <w:t xml:space="preserve"> 202</w:t>
      </w:r>
      <w:r w:rsidR="00215995" w:rsidRPr="003838D0">
        <w:rPr>
          <w:rFonts w:ascii="GHEA Grapalat" w:hAnsi="GHEA Grapalat" w:cs="GHEA Grapalat"/>
          <w:szCs w:val="24"/>
          <w:lang w:val="en-US"/>
        </w:rPr>
        <w:t>4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ԹՎԱԿԱՆԻ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ՀԱՄԱՐ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ՏԵՂԱԿԱՆ</w:t>
      </w:r>
      <w:r w:rsidRPr="003838D0">
        <w:rPr>
          <w:rFonts w:ascii="GHEA Grapalat" w:hAnsi="GHEA Grapalat" w:cs="GHEA Grapalat"/>
          <w:szCs w:val="24"/>
          <w:lang w:val="en-US"/>
        </w:rPr>
        <w:t xml:space="preserve"> </w:t>
      </w:r>
      <w:r w:rsidRPr="003838D0">
        <w:rPr>
          <w:rFonts w:ascii="GHEA Grapalat" w:hAnsi="GHEA Grapalat" w:cs="GHEA Grapalat"/>
          <w:szCs w:val="24"/>
        </w:rPr>
        <w:t>ՏՈՒՐՔԵՐԻ</w:t>
      </w:r>
      <w:r w:rsidR="00717FDE" w:rsidRPr="003838D0">
        <w:rPr>
          <w:rFonts w:ascii="GHEA Grapalat" w:hAnsi="GHEA Grapalat" w:cs="GHEA Grapalat"/>
          <w:szCs w:val="24"/>
          <w:lang w:val="en-US"/>
        </w:rPr>
        <w:t xml:space="preserve"> ԵՎ ՎՃԱՐՆԵՐԻ </w:t>
      </w:r>
      <w:r w:rsidRPr="003838D0">
        <w:rPr>
          <w:rFonts w:ascii="GHEA Grapalat" w:hAnsi="GHEA Grapalat" w:cs="GHEA Grapalat"/>
          <w:szCs w:val="24"/>
        </w:rPr>
        <w:t>ՏԵՍԱԿՆԵՐ</w:t>
      </w:r>
      <w:r w:rsidR="00215995" w:rsidRPr="003838D0">
        <w:rPr>
          <w:rFonts w:ascii="GHEA Grapalat" w:hAnsi="GHEA Grapalat" w:cs="GHEA Grapalat"/>
          <w:szCs w:val="24"/>
          <w:lang w:val="hy-AM"/>
        </w:rPr>
        <w:t>Ն ՈՒ Դ</w:t>
      </w:r>
      <w:r w:rsidRPr="003838D0">
        <w:rPr>
          <w:rFonts w:ascii="GHEA Grapalat" w:hAnsi="GHEA Grapalat" w:cs="GHEA Grapalat"/>
          <w:szCs w:val="24"/>
        </w:rPr>
        <w:t>ՐՈՒՅՔԱՉԱՓԵՐԸ</w:t>
      </w:r>
    </w:p>
    <w:p w14:paraId="4071F452" w14:textId="77777777" w:rsidR="00D070CD" w:rsidRPr="003838D0" w:rsidRDefault="00D070CD" w:rsidP="00D070CD">
      <w:pPr>
        <w:ind w:firstLine="284"/>
        <w:jc w:val="center"/>
        <w:rPr>
          <w:rFonts w:ascii="GHEA Grapalat" w:hAnsi="GHEA Grapalat"/>
          <w:sz w:val="22"/>
          <w:lang w:val="en-US"/>
        </w:rPr>
      </w:pPr>
      <w:r w:rsidRPr="003838D0">
        <w:rPr>
          <w:rFonts w:ascii="GHEA Grapalat" w:hAnsi="GHEA Grapalat"/>
          <w:szCs w:val="24"/>
          <w:lang w:val="en-US"/>
        </w:rPr>
        <w:t>/</w:t>
      </w:r>
      <w:proofErr w:type="spellStart"/>
      <w:r w:rsidRPr="003838D0">
        <w:rPr>
          <w:rFonts w:ascii="GHEA Grapalat" w:hAnsi="GHEA Grapalat"/>
          <w:szCs w:val="24"/>
        </w:rPr>
        <w:t>Փամբակ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համայնքի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Ազնվաձոր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Անտառամուտ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Արջուտ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Բազում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Դեբետ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Եղեգնուտ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Լեռնապատ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Լեռնաջուր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Ձորագետ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Ձորագյուղ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Մարգահովիտ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Վահագնի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Վահագնաձոր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, </w:t>
      </w:r>
      <w:proofErr w:type="spellStart"/>
      <w:r w:rsidRPr="003838D0">
        <w:rPr>
          <w:rFonts w:ascii="GHEA Grapalat" w:eastAsia="Times New Roman" w:hAnsi="GHEA Grapalat"/>
        </w:rPr>
        <w:t>Փամբակ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r w:rsidRPr="003838D0">
        <w:rPr>
          <w:rFonts w:ascii="GHEA Grapalat" w:eastAsia="Times New Roman" w:hAnsi="GHEA Grapalat"/>
        </w:rPr>
        <w:t>և</w:t>
      </w:r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Քարաբերդ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գյուղական</w:t>
      </w:r>
      <w:proofErr w:type="spellEnd"/>
      <w:r w:rsidRPr="003838D0">
        <w:rPr>
          <w:rFonts w:ascii="GHEA Grapalat" w:eastAsia="Times New Roman" w:hAnsi="GHEA Grapalat"/>
          <w:lang w:val="en-US"/>
        </w:rPr>
        <w:t xml:space="preserve"> </w:t>
      </w:r>
      <w:proofErr w:type="spellStart"/>
      <w:r w:rsidRPr="003838D0">
        <w:rPr>
          <w:rFonts w:ascii="GHEA Grapalat" w:eastAsia="Times New Roman" w:hAnsi="GHEA Grapalat"/>
        </w:rPr>
        <w:t>բնակավայրերի</w:t>
      </w:r>
      <w:proofErr w:type="spellEnd"/>
      <w:r w:rsidRPr="003838D0">
        <w:rPr>
          <w:rFonts w:ascii="GHEA Grapalat" w:eastAsia="Times New Roman" w:hAnsi="GHEA Grapalat"/>
          <w:lang w:val="en-US"/>
        </w:rPr>
        <w:t>/</w:t>
      </w:r>
    </w:p>
    <w:tbl>
      <w:tblPr>
        <w:tblW w:w="10192" w:type="dxa"/>
        <w:tblInd w:w="-387" w:type="dxa"/>
        <w:tblLayout w:type="fixed"/>
        <w:tblLook w:val="04A0" w:firstRow="1" w:lastRow="0" w:firstColumn="1" w:lastColumn="0" w:noHBand="0" w:noVBand="1"/>
      </w:tblPr>
      <w:tblGrid>
        <w:gridCol w:w="1072"/>
        <w:gridCol w:w="6510"/>
        <w:gridCol w:w="2610"/>
      </w:tblGrid>
      <w:tr w:rsidR="00D070CD" w:rsidRPr="003838D0" w14:paraId="4963AED0" w14:textId="77777777" w:rsidTr="009D2E11">
        <w:trPr>
          <w:trHeight w:val="517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F580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Հ/Հ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1E2D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Տեղական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7F6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</w:p>
          <w:p w14:paraId="645FC70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D070CD" w:rsidRPr="00C31BEE" w14:paraId="582E5D6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635C9" w14:textId="77777777" w:rsidR="00D070CD" w:rsidRPr="003838D0" w:rsidRDefault="003A3FC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A19C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կարգով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հաստատված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/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չպահանջող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35F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D070CD" w:rsidRPr="003838D0" w14:paraId="5EDCB55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261E" w14:textId="77777777" w:rsidR="00D070CD" w:rsidRPr="003838D0" w:rsidRDefault="003A3FC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  <w:r w:rsidR="00D070CD" w:rsidRPr="003838D0">
              <w:rPr>
                <w:rFonts w:ascii="GHEA Grapalat" w:hAnsi="GHEA Grapalat"/>
                <w:szCs w:val="24"/>
              </w:rPr>
              <w:t xml:space="preserve"> 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FD6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32D139B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2CA0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514814" w:rsidRPr="003838D0" w14:paraId="039518E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9650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4"/>
                <w:lang w:val="hy-AM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>ա</w:t>
            </w:r>
            <w:r w:rsidRPr="003838D0">
              <w:rPr>
                <w:rFonts w:ascii="Cambria Math" w:eastAsia="Times New Roman" w:hAnsi="Cambria Math" w:cs="Cambria Math"/>
                <w:szCs w:val="24"/>
                <w:lang w:val="hy-AM"/>
              </w:rPr>
              <w:t>․</w:t>
            </w: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1599F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hy-AM"/>
              </w:rPr>
              <w:t> 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մինչև 300 քառակուսի մետր ընդհանուր մակերես ունեցող անհատական բնակելի, այդ թվում` այգեգործական (ամառանոցային) տների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0B72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  <w:p w14:paraId="5B9BD05B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514814" w:rsidRPr="003838D0" w14:paraId="0E0F9EF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908A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eastAsia="Times New Roman" w:hAnsi="GHEA Grapalat"/>
                <w:szCs w:val="24"/>
                <w:lang w:val="hy-AM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>բ</w:t>
            </w:r>
            <w:r w:rsidRPr="003838D0">
              <w:rPr>
                <w:rFonts w:ascii="Cambria Math" w:eastAsia="Times New Roman" w:hAnsi="Cambria Math" w:cs="Cambria Math"/>
                <w:szCs w:val="24"/>
                <w:lang w:val="hy-AM"/>
              </w:rPr>
              <w:t>․</w:t>
            </w:r>
            <w:r w:rsidRPr="003838D0">
              <w:rPr>
                <w:rFonts w:ascii="GHEA Grapalat" w:eastAsia="Times New Roman" w:hAnsi="GHEA Grapalat"/>
                <w:szCs w:val="24"/>
                <w:lang w:val="hy-AM"/>
              </w:rPr>
              <w:t xml:space="preserve"> 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A9F7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մինչև 200 քառակուսի 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4C89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  <w:p w14:paraId="497AFB83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19450E" w:rsidRPr="003838D0" w14:paraId="474FFD0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436C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49F8" w14:textId="31DEAFB0" w:rsidR="00514814" w:rsidRPr="003838D0" w:rsidRDefault="00AC2BE4" w:rsidP="00514814">
            <w:pPr>
              <w:spacing w:after="0" w:line="240" w:lineRule="auto"/>
              <w:jc w:val="both"/>
              <w:rPr>
                <w:rFonts w:ascii="GHEA Grapalat" w:eastAsia="Times New Roman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բնակավայրերից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տարբերվող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կառուցվող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հասարակական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արտադրական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514814"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F90BB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514814" w:rsidRPr="00C31BEE" w14:paraId="3EDB68F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B8828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34C5B" w14:textId="77777777" w:rsidR="00514814" w:rsidRPr="003838D0" w:rsidRDefault="00514814" w:rsidP="0051481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AC2BE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397E" w14:textId="77777777" w:rsidR="00514814" w:rsidRPr="003838D0" w:rsidRDefault="00514814" w:rsidP="0051481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AC2BE4" w:rsidRPr="003838D0" w14:paraId="47A0523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D5E7" w14:textId="77777777" w:rsidR="00AC2BE4" w:rsidRPr="003838D0" w:rsidRDefault="008229A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B04B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21FC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6</w:t>
            </w:r>
            <w:r w:rsidRPr="003838D0">
              <w:rPr>
                <w:rFonts w:ascii="GHEA Grapalat" w:hAnsi="GHEA Grapalat"/>
                <w:szCs w:val="24"/>
              </w:rPr>
              <w:t>0000</w:t>
            </w:r>
          </w:p>
          <w:p w14:paraId="31D4B13D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վաթս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3838D0" w14:paraId="7274E4E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0441" w14:textId="77777777" w:rsidR="00AC2BE4" w:rsidRPr="003838D0" w:rsidRDefault="008229A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lastRenderedPageBreak/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62561" w14:textId="77777777" w:rsidR="00AC2BE4" w:rsidRPr="003838D0" w:rsidRDefault="008229A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C625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30000</w:t>
            </w:r>
          </w:p>
          <w:p w14:paraId="74B22CFD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C31BEE" w14:paraId="2BFF1B9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BA5B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E456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7A8B0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8229A4" w:rsidRPr="003838D0" w14:paraId="7BC91DD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2E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28E2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A3527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4F25E4D8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երկու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8229A4" w:rsidRPr="003838D0" w14:paraId="23FAD00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A61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5450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80AB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3BD2E07C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C31BEE" w14:paraId="62A1298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ACA32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BC878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8229A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65113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8229A4" w:rsidRPr="003838D0" w14:paraId="536ED41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42837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7BAF2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9E25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400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7D4ECF2C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չորս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8229A4" w:rsidRPr="003838D0" w14:paraId="7792F8E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D2DE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7E4A" w14:textId="77777777" w:rsidR="008229A4" w:rsidRPr="003838D0" w:rsidRDefault="008229A4" w:rsidP="008229A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ACF73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6AE53E46" w14:textId="77777777" w:rsidR="008229A4" w:rsidRPr="003838D0" w:rsidRDefault="008229A4" w:rsidP="008229A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երկու հարյուր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C31BEE" w14:paraId="157E9015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2204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DAC8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300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8229A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F0A4" w14:textId="77777777" w:rsidR="00AC2BE4" w:rsidRPr="003838D0" w:rsidRDefault="00F25594" w:rsidP="00AC2BE4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838D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մեկ միլիոն դրամի և 3000 քառակուսի մետրը գերազանցող մինչև յուրաքանչյուր 3000 քառակուսի մետրի համար մեկ միլիոն դրամի հանրագումարի ու սույն կետով սահմանված՝ շենքի (շինության) կառուցման վայրի գոտիականությանը համապատասխանող գոտիականության գործակցի արտադրյալը</w:t>
            </w:r>
          </w:p>
        </w:tc>
      </w:tr>
      <w:tr w:rsidR="0019450E" w:rsidRPr="003838D0" w14:paraId="2986A60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CA58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582E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97C1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AC2BE4" w:rsidRPr="00C31BEE" w14:paraId="6D3916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CF985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D3104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F25594"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E4E27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991BBE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EC8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0AB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5BE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տաս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52586A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BC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83E1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120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</w:t>
            </w:r>
            <w:r w:rsidRPr="003838D0">
              <w:rPr>
                <w:rFonts w:ascii="GHEA Grapalat" w:hAnsi="GHEA Grapalat"/>
                <w:szCs w:val="24"/>
              </w:rPr>
              <w:t>000</w:t>
            </w:r>
          </w:p>
          <w:p w14:paraId="4319858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հին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AC2BE4" w:rsidRPr="00C31BEE" w14:paraId="5EB3BA5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BAE5A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8BF0" w14:textId="77777777" w:rsidR="00AC2BE4" w:rsidRPr="003838D0" w:rsidRDefault="00AC2BE4" w:rsidP="00AC2BE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20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="00F25594" w:rsidRPr="003838D0">
              <w:rPr>
                <w:rFonts w:ascii="GHEA Grapalat" w:hAnsi="GHEA Grapalat"/>
                <w:szCs w:val="24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67A" w14:textId="77777777" w:rsidR="00AC2BE4" w:rsidRPr="003838D0" w:rsidRDefault="00AC2BE4" w:rsidP="00AC2BE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300310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80A8" w14:textId="77777777" w:rsidR="00F25594" w:rsidRPr="003838D0" w:rsidRDefault="0048372D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76E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Մարգահովիտ, Բազում, Արջուտ բնակավայրերի համար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949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քսան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D6DEC2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5401" w14:textId="77777777" w:rsidR="00F25594" w:rsidRPr="003838D0" w:rsidRDefault="0048372D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-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63F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Լեռնապատ, Փամբակ, Ձորագյուղ, Ձորագետ, Ազնվաձոր, Վահագնի, Դեբետ, Եղեգնուտ, Վահագնաձոր, Քարաբերդ, Անտառամուտ, Լեռնաջուր բնակավայրերի համար՝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882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</w:t>
            </w:r>
            <w:r w:rsidRPr="003838D0">
              <w:rPr>
                <w:rFonts w:ascii="GHEA Grapalat" w:hAnsi="GHEA Grapalat"/>
                <w:szCs w:val="24"/>
              </w:rPr>
              <w:t>00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 xml:space="preserve">տաս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C31BEE" w14:paraId="0D75265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85A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B1C2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գոյություն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վերականգնման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ուժեղացման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արդիականացման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>բարեկարգման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աշխատանքների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չպահանջվող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կարգով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հաստատված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նախագծով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1166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FE18B5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996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AF32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Չ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գաբարիտային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հետևանքով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E2F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  <w:p w14:paraId="4764C4D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C31BEE" w14:paraId="0ABDE4B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C14E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B8D1C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Բ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ացի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ուժեղացման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վերականգնման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արդիականացման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աշխատանքներից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տրամաչափային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հետևանքով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«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»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ենթակետով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դրույքաչափից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կիրառվում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հոդվածի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նորմերը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դրույքաչափերը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ավելացման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մասով</w:t>
            </w:r>
            <w:proofErr w:type="spellEnd"/>
            <w:r w:rsidRPr="003838D0">
              <w:rPr>
                <w:rFonts w:ascii="Cambria Math" w:hAnsi="Cambria Math" w:cs="Cambria Math"/>
                <w:szCs w:val="24"/>
                <w:shd w:val="clear" w:color="auto" w:fill="FFFFFF"/>
                <w:lang w:val="hy-AM"/>
              </w:rPr>
              <w:t>․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29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C31BEE" w14:paraId="029C7DF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CCF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12ED" w14:textId="5358AB03" w:rsidR="00F25594" w:rsidRPr="003838D0" w:rsidRDefault="00FC5209" w:rsidP="00E57F02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Ն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ախատեսվում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միայն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կցակառույցների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վերնակառույցների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գաբարիտային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չափերն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ընդլայնող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կառույցների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ստորգետնյա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գործառական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փոփոխություն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ապա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r w:rsidR="00E57F02">
              <w:rPr>
                <w:rFonts w:ascii="GHEA Grapalat" w:hAnsi="GHEA Grapalat"/>
                <w:szCs w:val="24"/>
              </w:rPr>
              <w:t>Հ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այաստանի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7F02">
              <w:rPr>
                <w:rFonts w:ascii="GHEA Grapalat" w:hAnsi="GHEA Grapalat"/>
                <w:szCs w:val="24"/>
              </w:rPr>
              <w:t>Հ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անրապետության</w:t>
            </w:r>
            <w:proofErr w:type="spellEnd"/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2015</w:t>
            </w:r>
            <w:r w:rsidR="00E57F0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թվականի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  <w:lang w:val="en-US"/>
              </w:rPr>
              <w:t>մարտի</w:t>
            </w:r>
            <w:proofErr w:type="spellEnd"/>
            <w:r w:rsidR="00E57F02">
              <w:rPr>
                <w:rFonts w:ascii="GHEA Grapalat" w:hAnsi="GHEA Grapalat"/>
                <w:szCs w:val="24"/>
                <w:lang w:val="en-US"/>
              </w:rPr>
              <w:t xml:space="preserve"> 03-ի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թիվ</w:t>
            </w:r>
            <w:proofErr w:type="spellEnd"/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596</w:t>
            </w:r>
            <w:r w:rsidR="00E57F02">
              <w:rPr>
                <w:rFonts w:ascii="GHEA Grapalat" w:hAnsi="GHEA Grapalat"/>
                <w:szCs w:val="24"/>
                <w:lang w:val="en-US"/>
              </w:rPr>
              <w:t>-Ն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որոշման</w:t>
            </w:r>
            <w:proofErr w:type="spellEnd"/>
            <w:r w:rsidR="00E57F02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="00E57F02" w:rsidRPr="008D3599">
              <w:rPr>
                <w:rFonts w:ascii="GHEA Grapalat" w:hAnsi="GHEA Grapalat" w:cs="Sylfaen"/>
                <w:szCs w:val="24"/>
                <w:lang w:val="hy-AM"/>
              </w:rPr>
              <w:t>«</w:t>
            </w:r>
            <w:r w:rsidR="00E57F02" w:rsidRPr="008D3599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 xml:space="preserve">այսուհետ՝ </w:t>
            </w:r>
            <w:r w:rsidR="00E57F02">
              <w:rPr>
                <w:rFonts w:ascii="GHEA Grapalat" w:hAnsi="GHEA Grapalat"/>
                <w:color w:val="000000"/>
                <w:szCs w:val="24"/>
                <w:shd w:val="clear" w:color="auto" w:fill="FFFFFF"/>
                <w:lang w:val="hy-AM"/>
              </w:rPr>
              <w:t>Որոշում</w:t>
            </w:r>
            <w:r w:rsidR="00E57F02" w:rsidRPr="008D3599">
              <w:rPr>
                <w:rFonts w:ascii="GHEA Grapalat" w:hAnsi="GHEA Grapalat" w:cs="Sylfaen"/>
                <w:szCs w:val="24"/>
                <w:lang w:val="hy-AM"/>
              </w:rPr>
              <w:t>»</w:t>
            </w:r>
            <w:r w:rsidR="00E57F02" w:rsidRPr="00FB4FFC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="00E57F02">
              <w:rPr>
                <w:rFonts w:ascii="GHEA Grapalat" w:hAnsi="GHEA Grapalat"/>
                <w:szCs w:val="24"/>
              </w:rPr>
              <w:t>իմաստով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է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որի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նկատմամբ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կիրառվում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սույն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հավելվածի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կետով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նորմերը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6E21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30411F1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894D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</w:t>
            </w: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D37A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քաղաքաշինական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քանդման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քանդման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չպահանջվող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դեպքերի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7B1D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  <w:p w14:paraId="76FF03C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B1DF06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1C2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4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F2427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Հ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AD7D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04772D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A4ED7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D39E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2FE4E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B0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6B5656D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CB3941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09E9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</w:t>
            </w:r>
            <w:r w:rsidRPr="003838D0">
              <w:rPr>
                <w:rFonts w:ascii="GHEA Grapalat" w:hAnsi="GHEA Grapalat"/>
                <w:szCs w:val="24"/>
              </w:rPr>
              <w:t>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89DB" w14:textId="77777777" w:rsidR="00F25594" w:rsidRPr="003838D0" w:rsidRDefault="00FC5209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5543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200000</w:t>
            </w:r>
          </w:p>
          <w:p w14:paraId="742CFB5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9290C5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516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A92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բարձրլեռնային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AF05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6EB4623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2875AC4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AFA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1)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C08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բարձրլեռնային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համարր</w:t>
            </w:r>
            <w:proofErr w:type="spellEnd"/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BA38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279D8F1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E3CC5C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033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4CE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լեռնային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պահանջները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բավարարող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լցավորման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9D24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100000</w:t>
            </w:r>
          </w:p>
          <w:p w14:paraId="31A47C2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D5E8F3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5D2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6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23594" w14:textId="77777777" w:rsidR="00F25594" w:rsidRPr="003838D0" w:rsidRDefault="009F17B8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խանութներում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կրպակներում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ավտոլվացման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ավտոմեքենաների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նորոգման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տնտեսավարողի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հեղուկների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Pr="003838D0">
              <w:rPr>
                <w:rFonts w:ascii="Calibri" w:hAnsi="Calibri" w:cs="Calibri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E4B6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30000 /</w:t>
            </w:r>
            <w:r w:rsidRPr="003838D0">
              <w:rPr>
                <w:rFonts w:ascii="GHEA Grapalat" w:hAnsi="GHEA Grapalat"/>
                <w:szCs w:val="24"/>
                <w:lang w:val="hy-AM"/>
              </w:rPr>
              <w:t>երե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3F8AC0B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4B8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7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6562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ՀՀ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կառավարության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ցանկում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սահմանամերձ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բարձր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լեռնային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խանութներում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կրպակներում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վառելիքի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սեղմված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նավթային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ածխաջրածնային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գազերի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ավտոլվացման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lastRenderedPageBreak/>
              <w:t>կետերում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ավտոմեքենաների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նորոգման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տնտեսվարողի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հեղուկների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312E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lastRenderedPageBreak/>
              <w:t>1</w:t>
            </w:r>
            <w:r w:rsidRPr="003838D0">
              <w:rPr>
                <w:rFonts w:ascii="GHEA Grapalat" w:hAnsi="GHEA Grapalat"/>
                <w:szCs w:val="24"/>
              </w:rPr>
              <w:t>0000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8D15DF3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CD5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7F54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թանկարժեք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մետաղներից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պատրաստված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որոշակի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մանրածախ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96C6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C31BEE" w14:paraId="205BA089" w14:textId="77777777" w:rsidTr="009D2E11">
        <w:trPr>
          <w:trHeight w:val="282"/>
        </w:trPr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10A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9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  <w:p w14:paraId="6DA123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  <w:tc>
          <w:tcPr>
            <w:tcW w:w="6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B704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ոգելից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խմիչքների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սահմանափակումներին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փոխարինիչների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նմանակների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A6B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7F6E84C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A6A6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F76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Ոգելից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խմիչքի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եռամսյակի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4424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7CB6F6E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16A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77D8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6A07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32DC2D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096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F23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5DF2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6500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66EADAB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8816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846D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1C54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E01181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64E3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623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7D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7B7E9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666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9AA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CB4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C9E00B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713F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5095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389E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23A826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37B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A28D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սահմնանափակումներին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փոխարինիչների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ծխախոտային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արտադրատեսակների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նմանակների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եռամսյակի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DE8D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2EB1467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9A4B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232D6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3AE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BF5AB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5D4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lastRenderedPageBreak/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7E6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264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6500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048200FC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843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117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6C36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5C2B5DB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C85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B9E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437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9E4F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51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E5AC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1D0A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ED1A8E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F751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C384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վաճառքի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7700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F614ED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FF5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24D0" w14:textId="41CD100D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անհատ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ձեռնարկատերերին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«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ծառայությունների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մասին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»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Հայաստանի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Հանրապետության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բացօթյա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1D9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175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յոթանասունհինգ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</w:p>
        </w:tc>
      </w:tr>
      <w:tr w:rsidR="00F25594" w:rsidRPr="00C31BEE" w14:paraId="6E70C01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B3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11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BDF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զվարճանքի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շահումով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վիճակախաղերի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խաղատներին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բաղնիքներին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սաունաներին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24:00-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9997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19450E" w:rsidRPr="003838D0" w14:paraId="74E888C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3C1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9F5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9E9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DCFC8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35C4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72B7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զվարճանքի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B45C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2EA44F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E392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30B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Բաղնիքների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սաունաների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A72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FB1A9B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57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AAF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Խաղատների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590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</w:p>
        </w:tc>
      </w:tr>
      <w:tr w:rsidR="00F25594" w:rsidRPr="003838D0" w14:paraId="4D01E48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AE3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9BC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Շահումով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խաղերի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1763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25</w:t>
            </w:r>
            <w:r w:rsidRPr="003838D0">
              <w:rPr>
                <w:rFonts w:ascii="GHEA Grapalat" w:hAnsi="GHEA Grapalat"/>
                <w:szCs w:val="24"/>
              </w:rPr>
              <w:t>0000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1FCD2E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96EE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1706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Վիճակախաղերի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23EB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75</w:t>
            </w:r>
            <w:r w:rsidRPr="003838D0">
              <w:rPr>
                <w:rFonts w:ascii="GHEA Grapalat" w:hAnsi="GHEA Grapalat"/>
                <w:szCs w:val="24"/>
              </w:rPr>
              <w:t>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յոթանասունհինգ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C31BEE" w14:paraId="5076241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2C1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12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E9A3" w14:textId="7B6268C4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վարչական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տարածքում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հանրային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սննդի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կազմակերպման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իրականացման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(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համայնքի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ավագանու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որոշմամբ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կանոններին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համապատասխան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>)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տնտեսավարողի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գործունեության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lastRenderedPageBreak/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առանձնացված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վայրում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հանրային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սննդի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կազմակերպման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և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իրականացման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թույլտվության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տեղական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տուրքը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յուրաքանչյուր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եռամսյակի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</w:t>
            </w:r>
            <w:proofErr w:type="spellEnd"/>
            <w:r w:rsidR="000344F8" w:rsidRPr="003838D0">
              <w:rPr>
                <w:rFonts w:ascii="GHEA Grapalat" w:hAnsi="GHEA Grapalat"/>
                <w:szCs w:val="24"/>
                <w:shd w:val="clear" w:color="auto" w:fill="FFFFFF"/>
                <w:lang w:val="hy-AM"/>
              </w:rPr>
              <w:t>ել</w:t>
            </w:r>
            <w:r w:rsidR="000344F8" w:rsidRPr="003838D0">
              <w:rPr>
                <w:rFonts w:ascii="GHEA Grapalat" w:hAnsi="GHEA Grapalat"/>
                <w:szCs w:val="24"/>
                <w:shd w:val="clear" w:color="auto" w:fill="FFFFFF"/>
              </w:rPr>
              <w:t>՝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DB0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F25594" w:rsidRPr="003838D0" w14:paraId="00DD7235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454A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A9D9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AF5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3FFB63C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3128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B870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75096" w14:textId="5F6AB7C6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հ</w:t>
            </w:r>
            <w:r w:rsidR="000344F8" w:rsidRPr="003838D0">
              <w:rPr>
                <w:rFonts w:ascii="GHEA Grapalat" w:hAnsi="GHEA Grapalat"/>
                <w:szCs w:val="24"/>
                <w:lang w:val="hy-AM"/>
              </w:rPr>
              <w:t>ա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0A9878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0C37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2F6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167D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B88727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6F5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A37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F46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B701A1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B38C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F3C4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834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736130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50C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27B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F8CB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669B25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50FD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DA78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20DD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6866B3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A2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FE2B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հիմնական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ներսում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7FD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F25594" w:rsidRPr="003838D0" w14:paraId="1EEB28E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D5B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473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26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F27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300C8D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20E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341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26-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CE4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720604C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6AF1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8A36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50-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2A02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B0D926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22A9F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F7FE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200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BAA3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4000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չորս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E0B636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BA3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6B08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200-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0DB5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5AF82A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8B1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6E5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8F1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տասներկու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9205821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F83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13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3603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Ավագանու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կարգին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պայմաններին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համապատասխան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ավտոմոբիլային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ճանապարհների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օտարման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շերտերում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պաշտպանական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գոտիներում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ամիս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496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F25594" w:rsidRPr="003838D0" w14:paraId="1C94378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19DB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4F8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սպիրտի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պարունակությունը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տոկոս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արտադրանք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647F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1</w:t>
            </w:r>
            <w:r w:rsidRPr="003838D0">
              <w:rPr>
                <w:rFonts w:ascii="GHEA Grapalat" w:hAnsi="GHEA Grapalat"/>
                <w:szCs w:val="24"/>
              </w:rPr>
              <w:t>000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FBBB7C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43F4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E8E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Թունդ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ալկոհոլային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սպիրտի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պարունակությունը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20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տոկոս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արտադրանք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596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1750 /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lang w:val="en-US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22B1B12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4F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lastRenderedPageBreak/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9569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Սոցիալական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7B82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</w:tc>
      </w:tr>
      <w:tr w:rsidR="00F25594" w:rsidRPr="003838D0" w14:paraId="680D9ACD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5E2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1B1C5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8C5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750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49991554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A95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4C2DA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Դատարկ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վահանակների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25%֊ի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չափով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D5A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188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ութսունութ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5200086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41C72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0E9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գովազդակիրը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տեղաբաշխել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գովազդ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տուրքի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10 %-ի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չափով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9425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75 /</w:t>
            </w:r>
            <w:proofErr w:type="spellStart"/>
            <w:r w:rsidRPr="003838D0">
              <w:rPr>
                <w:rFonts w:ascii="GHEA Grapalat" w:eastAsia="Times New Roman" w:hAnsi="GHEA Grapalat"/>
                <w:szCs w:val="24"/>
              </w:rPr>
              <w:t>յոթանասունհինգ</w:t>
            </w:r>
            <w:proofErr w:type="spellEnd"/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/</w:t>
            </w:r>
            <w:r w:rsidRPr="003838D0">
              <w:rPr>
                <w:rFonts w:ascii="GHEA Grapalat" w:eastAsia="Times New Roman" w:hAnsi="GHEA Grapalat"/>
                <w:b/>
                <w:szCs w:val="24"/>
                <w:lang w:val="en-US"/>
              </w:rPr>
              <w:t xml:space="preserve"> </w:t>
            </w:r>
          </w:p>
        </w:tc>
      </w:tr>
      <w:tr w:rsidR="0019450E" w:rsidRPr="003838D0" w14:paraId="5240A790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E999A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14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78867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Փամբակ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խորհրդանիշերը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զինանշանը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օրենքով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գրանցված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ապրանքային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ապրանքների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արտադրության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կատարման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գործընթացներում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ֆիրմային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8C0FE" w14:textId="5300489A" w:rsidR="00F25594" w:rsidRPr="003838D0" w:rsidRDefault="00F25594" w:rsidP="009D4322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</w:rPr>
              <w:t>100000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  <w:r w:rsidR="000344F8" w:rsidRPr="003838D0">
              <w:rPr>
                <w:rFonts w:ascii="GHEA Grapalat" w:hAnsi="GHEA Grapalat"/>
                <w:szCs w:val="24"/>
                <w:lang w:val="hy-AM"/>
              </w:rPr>
              <w:t xml:space="preserve"> </w:t>
            </w:r>
          </w:p>
        </w:tc>
      </w:tr>
      <w:tr w:rsidR="0019450E" w:rsidRPr="003838D0" w14:paraId="745440FA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309B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15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A765B" w14:textId="113CD8A9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մարդատար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տաքսու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4CA5" w:rsidRPr="003838D0">
              <w:rPr>
                <w:rFonts w:ascii="GHEA Grapalat" w:hAnsi="GHEA Grapalat"/>
                <w:szCs w:val="24"/>
                <w:lang w:val="en-US"/>
              </w:rPr>
              <w:t>(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երթուղային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տաքսիների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միկրոավտոբուսների</w:t>
            </w:r>
            <w:proofErr w:type="spellEnd"/>
            <w:r w:rsidR="00E54CA5" w:rsidRPr="003838D0">
              <w:rPr>
                <w:rFonts w:ascii="GHEA Grapalat" w:hAnsi="GHEA Grapalat"/>
                <w:szCs w:val="24"/>
                <w:lang w:val="en-US"/>
              </w:rPr>
              <w:t>)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մեքենայի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8F4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CCB360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9AC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16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83C2" w14:textId="6071808E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քաղաքացիական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հոգեհանգստի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="00E54CA5" w:rsidRPr="003838D0">
              <w:rPr>
                <w:rFonts w:ascii="GHEA Grapalat" w:hAnsi="GHEA Grapalat"/>
                <w:szCs w:val="24"/>
                <w:lang w:val="en-US"/>
              </w:rPr>
              <w:t>(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հրաժեշտի</w:t>
            </w:r>
            <w:proofErr w:type="spellEnd"/>
            <w:r w:rsidR="00E54CA5" w:rsidRPr="003838D0">
              <w:rPr>
                <w:rFonts w:ascii="GHEA Grapalat" w:hAnsi="GHEA Grapalat"/>
                <w:szCs w:val="24"/>
                <w:lang w:val="en-US"/>
              </w:rPr>
              <w:t>)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ծիսակատարության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67D8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0BE1C312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9AE3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17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F493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մասնավոր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A537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--</w:t>
            </w:r>
          </w:p>
        </w:tc>
      </w:tr>
      <w:tr w:rsidR="00F25594" w:rsidRPr="003838D0" w14:paraId="29894D8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5492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43F2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86B4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1250000/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391DD847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004B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2B88D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7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ED6A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63F1A666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EEF30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AE4A4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7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27079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3500000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երեք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70411AE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8C18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043EB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հա-ից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գերեզմանատների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A67FC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միլիոն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C31BEE" w14:paraId="0311E19F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2D50F" w14:textId="719B3E0D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</w:t>
            </w:r>
            <w:r w:rsidR="00C31BEE">
              <w:rPr>
                <w:rFonts w:ascii="GHEA Grapalat" w:hAnsi="GHEA Grapalat"/>
                <w:szCs w:val="24"/>
                <w:lang w:val="en-US"/>
              </w:rPr>
              <w:t>8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5D12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սահմանափակման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2CFD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19450E" w:rsidRPr="003838D0" w14:paraId="5566D588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3FF7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lastRenderedPageBreak/>
              <w:t>1)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7D134" w14:textId="556B7347" w:rsidR="00F25594" w:rsidRPr="003838D0" w:rsidRDefault="00E54CA5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Calibri" w:hAnsi="Calibri" w:cs="Calibri"/>
                <w:szCs w:val="24"/>
                <w:shd w:val="clear" w:color="auto" w:fill="FFFFFF"/>
              </w:rPr>
              <w:t> </w:t>
            </w:r>
            <w:r w:rsidRPr="003838D0">
              <w:rPr>
                <w:rFonts w:ascii="GHEA Grapalat" w:hAnsi="GHEA Grapalat" w:cs="GHEA Grapalat"/>
                <w:szCs w:val="24"/>
                <w:shd w:val="clear" w:color="auto" w:fill="FFFFFF"/>
              </w:rPr>
              <w:t>«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»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օրենքի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15.2-րդ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հոդվածով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սահմանափակման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ենթակա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հեստապարային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ակումբների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)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shd w:val="clear" w:color="auto" w:fill="FFFFFF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1AD0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քսան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6665513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A97E6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2360F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Հեստապարային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ակումբի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օրացուցային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տարվա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BFAE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հիսուն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F25594" w:rsidRPr="003838D0" w14:paraId="10494209" w14:textId="77777777" w:rsidTr="009D2E11">
        <w:trPr>
          <w:trHeight w:val="282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A6BBA" w14:textId="39A346AC" w:rsidR="00F25594" w:rsidRPr="003838D0" w:rsidRDefault="00C31BEE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>
              <w:rPr>
                <w:rFonts w:ascii="GHEA Grapalat" w:hAnsi="GHEA Grapalat"/>
                <w:szCs w:val="24"/>
                <w:lang w:val="en-US"/>
              </w:rPr>
              <w:t>19</w:t>
            </w:r>
            <w:r w:rsidR="00F25594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B6C1" w14:textId="77777777" w:rsidR="00F25594" w:rsidRPr="003838D0" w:rsidRDefault="00F25594" w:rsidP="00F25594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տվյալ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հարակից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ամառային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մայիսի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հոկտեմբերի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31-</w:t>
            </w:r>
            <w:r w:rsidRPr="003838D0">
              <w:rPr>
                <w:rFonts w:ascii="GHEA Grapalat" w:hAnsi="GHEA Grapalat"/>
                <w:szCs w:val="24"/>
              </w:rPr>
              <w:t>ը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ձմեռային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նոյեմբերի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ապրիլի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30-</w:t>
            </w:r>
            <w:r w:rsidRPr="003838D0">
              <w:rPr>
                <w:rFonts w:ascii="GHEA Grapalat" w:hAnsi="GHEA Grapalat"/>
                <w:szCs w:val="24"/>
              </w:rPr>
              <w:t>ը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սեզոններին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 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6F171" w14:textId="77777777" w:rsidR="00F25594" w:rsidRPr="003838D0" w:rsidRDefault="00F25594" w:rsidP="00F25594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հինգ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հազար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</w:tbl>
    <w:p w14:paraId="65771FC5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0"/>
          <w:szCs w:val="20"/>
        </w:rPr>
      </w:pPr>
    </w:p>
    <w:p w14:paraId="0E77CEBA" w14:textId="77777777" w:rsidR="00D070CD" w:rsidRPr="003838D0" w:rsidRDefault="00D070CD" w:rsidP="00D070CD">
      <w:pPr>
        <w:ind w:firstLine="284"/>
        <w:jc w:val="center"/>
        <w:rPr>
          <w:rFonts w:ascii="GHEA Grapalat" w:hAnsi="GHEA Grapalat"/>
          <w:szCs w:val="24"/>
          <w:lang w:val="en-US"/>
        </w:rPr>
      </w:pPr>
    </w:p>
    <w:tbl>
      <w:tblPr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4"/>
        <w:gridCol w:w="7372"/>
        <w:gridCol w:w="1984"/>
      </w:tblGrid>
      <w:tr w:rsidR="00D070CD" w:rsidRPr="003838D0" w14:paraId="2C275AF5" w14:textId="77777777" w:rsidTr="008E14A6">
        <w:trPr>
          <w:trHeight w:val="5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7C3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Հ/Հ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4A1EE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Տեղական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անվանումը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C74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դրույքաչափերը</w:t>
            </w:r>
            <w:proofErr w:type="spellEnd"/>
          </w:p>
          <w:p w14:paraId="63BEDCB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/ՀՀ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</w:t>
            </w:r>
          </w:p>
        </w:tc>
      </w:tr>
      <w:tr w:rsidR="00D070CD" w:rsidRPr="003838D0" w14:paraId="19B1135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92BF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9719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տեսքը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փոփոխող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վերակառուցման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կատարելու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կապված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տեխնիկական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պայմաններ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հաստատելու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780757E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100-500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4CC39BD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073E9B64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C10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079F79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021C8E7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C93061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4F5D481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  <w:p w14:paraId="48A2AF5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  <w:p w14:paraId="242E279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</w:tc>
      </w:tr>
      <w:tr w:rsidR="00D070CD" w:rsidRPr="003838D0" w14:paraId="0B648C1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08BE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  <w:r w:rsidRPr="003838D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43B2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պահանջող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բոլոր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իրականացնելուց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վերակառուցումը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վերականգնումը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ուժեղացումը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արդիականացումը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ընդլայնումն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բարեկարգումը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կառուցման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ակտով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փաստագրման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ձևակերպման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609EAC1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100-500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423C2B7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195B866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52D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035ACC65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4D5FE594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72F74304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12D2F202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419AEC73" w14:textId="77777777" w:rsidR="00D070CD" w:rsidRPr="003838D0" w:rsidRDefault="00D070CD" w:rsidP="008E14A6">
            <w:pPr>
              <w:rPr>
                <w:rFonts w:ascii="GHEA Grapalat" w:hAnsi="GHEA Grapalat"/>
                <w:szCs w:val="24"/>
              </w:rPr>
            </w:pPr>
          </w:p>
          <w:p w14:paraId="6F6DDAA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  <w:p w14:paraId="646B3C6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  <w:p w14:paraId="00F9D4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15000</w:t>
            </w:r>
          </w:p>
        </w:tc>
      </w:tr>
      <w:tr w:rsidR="00D070CD" w:rsidRPr="003838D0" w14:paraId="2B287D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F383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3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07A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Ճարտարապետաշինարարական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նախագծային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ավարտելուց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շահագործման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ձևակերպման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4C1BC6E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500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60A99E4C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500-1000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662AAD6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lastRenderedPageBreak/>
              <w:t xml:space="preserve">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934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045CCCA1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7722EFD0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256E8AA" w14:textId="77777777" w:rsidR="00D070CD" w:rsidRPr="003838D0" w:rsidRDefault="00D070CD" w:rsidP="008E14A6">
            <w:pPr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5000</w:t>
            </w:r>
            <w:r w:rsidRPr="003838D0">
              <w:rPr>
                <w:rFonts w:ascii="GHEA Grapalat" w:hAnsi="GHEA Grapalat"/>
                <w:szCs w:val="24"/>
              </w:rPr>
              <w:br/>
              <w:t>10000</w:t>
            </w:r>
            <w:r w:rsidRPr="003838D0">
              <w:rPr>
                <w:rFonts w:ascii="GHEA Grapalat" w:hAnsi="GHEA Grapalat"/>
                <w:szCs w:val="24"/>
              </w:rPr>
              <w:br/>
              <w:t>15000</w:t>
            </w:r>
          </w:p>
        </w:tc>
      </w:tr>
      <w:tr w:rsidR="00D070CD" w:rsidRPr="003838D0" w14:paraId="5B6E820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430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lastRenderedPageBreak/>
              <w:t>4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E99E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տնօրինության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օգտագործման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ներքո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հողերը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վարձակալության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անհրաժեշտ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փաթեթի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նախապատրաստման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1102FAD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Մինչև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</w:p>
          <w:p w14:paraId="3A5EA70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1000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BBD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7AA14B2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18CD8F5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1007A2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2A5A446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  <w:p w14:paraId="63FF7D1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  <w:r w:rsidRPr="003838D0">
              <w:rPr>
                <w:rFonts w:ascii="GHEA Grapalat" w:hAnsi="GHEA Grapalat"/>
                <w:szCs w:val="24"/>
              </w:rPr>
              <w:br/>
              <w:t>5000</w:t>
            </w:r>
          </w:p>
        </w:tc>
      </w:tr>
      <w:tr w:rsidR="00D070CD" w:rsidRPr="003838D0" w14:paraId="10BEC17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C92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837C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մրցույթների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աճուրդների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մասնակցության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DB1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5000</w:t>
            </w:r>
          </w:p>
        </w:tc>
      </w:tr>
      <w:tr w:rsidR="00D070CD" w:rsidRPr="003838D0" w14:paraId="034E5AA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1EB3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6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8BC2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տոնավաճառներին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վերնիսաժներին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մասնակցելու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65A2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C31BEE" w14:paraId="66C3BD5C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48A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7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53C8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վճարողների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աշխատանքներ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322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3838D0" w14:paraId="6E07A469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5F4A" w14:textId="77777777" w:rsidR="00D070CD" w:rsidRPr="003838D0" w:rsidRDefault="00717FDE" w:rsidP="00717FDE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972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նպատակային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կոշտ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թափոնների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քանակի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անձնագրային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կանոններով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հասցեի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ամսական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BF4B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0D67184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B361F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8255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նպատակային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71E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63BF90C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A936A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118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BDC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70</w:t>
            </w:r>
          </w:p>
        </w:tc>
      </w:tr>
      <w:tr w:rsidR="00D070CD" w:rsidRPr="003838D0" w14:paraId="0C27272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1E414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7BF8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Հյուրանոցային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տրանսպորտի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բոլոր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տիպերի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ավտոկայանների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երկաթուղային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կայարանների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բազաների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ճամբարների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սպորտի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նախատեղված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BD6A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</w:t>
            </w:r>
          </w:p>
        </w:tc>
      </w:tr>
      <w:tr w:rsidR="00D070CD" w:rsidRPr="003838D0" w14:paraId="10E085E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6C702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գ.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738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Վարչակառավարչական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ֆինանսական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կապի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առողջապահության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55F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838D0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</w:tr>
      <w:tr w:rsidR="00D070CD" w:rsidRPr="003838D0" w14:paraId="1A75C3A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CE0C8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դ.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81C8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Գիտական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կրթական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ուսումնական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սոցիալական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ապահովության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մշակույթի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արվեստի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կրոնական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պաշտամունքային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քաղաքացիական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պաշտպանության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C9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</w:t>
            </w:r>
          </w:p>
        </w:tc>
      </w:tr>
      <w:tr w:rsidR="00D070CD" w:rsidRPr="003838D0" w14:paraId="32A23965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EA4A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0224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զորանոցների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F64F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</w:p>
        </w:tc>
      </w:tr>
      <w:tr w:rsidR="00D070CD" w:rsidRPr="003838D0" w14:paraId="2651AF2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985C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ե.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AB8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Արտադրական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արդյունաբերական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գյուղատնտեսական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նշանակության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ավտոկայանատեղի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E5D6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</w:p>
        </w:tc>
      </w:tr>
      <w:tr w:rsidR="00D070CD" w:rsidRPr="00C31BEE" w14:paraId="46B4BF6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84AC0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զ.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5F5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ավելի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առանձնացված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տվյալ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համաձայն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գրավոր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կցելով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նշումով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սխեման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չտեղեկացնելու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EAAA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C31BEE" w14:paraId="35EA596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F8EE3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է.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645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առանձնացված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նախատեսված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առանձին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հատվածներում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/,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իսկ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չտեղեկացնելու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է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618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070CD" w:rsidRPr="003838D0" w14:paraId="70B6A2B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B5E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472C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մակերեսի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43E4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</w:t>
            </w:r>
          </w:p>
        </w:tc>
      </w:tr>
      <w:tr w:rsidR="00D070CD" w:rsidRPr="003838D0" w14:paraId="3BC3EA3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BCF7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A270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որտեղ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իրականացվում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հաշվարկվում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շենքերից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առևտրի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սննդի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օբյեկտների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վայրերում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մշտապես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ժամանակավորապես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որևէ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գործունեություն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չիրականացնելու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վճարելու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պարտավորություն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ունեցող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տեղեկացնում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ղեկավարին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DC1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4A60324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748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6259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կենցաղային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բնակելի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վերաբերյալ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7.2.1-7.2.5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ենթակետերով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դրույքաչափերի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անհամաձայնության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դեպքում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C65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70D21B8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4ACFF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41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ծավալի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խորանարդ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828C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3838D0" w14:paraId="034A080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55AB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15C5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Ըստ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զանգվածի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տոննա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F1E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</w:tc>
      </w:tr>
      <w:tr w:rsidR="00D070CD" w:rsidRPr="003838D0" w14:paraId="317E6BE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3D60E" w14:textId="77777777" w:rsidR="00D070CD" w:rsidRPr="003838D0" w:rsidRDefault="00717FDE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lastRenderedPageBreak/>
              <w:t>գ</w:t>
            </w:r>
            <w:r w:rsidR="00D070CD" w:rsidRPr="003838D0">
              <w:rPr>
                <w:rFonts w:ascii="GHEA Grapalat" w:hAnsi="GHEA Grapalat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7B02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անձանց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անհատ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ձեռնարկատիրական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եզրաչափի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հավաքման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փոխադրման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ինչպես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վճարողներին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շինարարական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եզրաչափի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ինքնուրույն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հավաքման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փոխադրման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թույլտվության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աղբահանության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է </w:t>
            </w:r>
          </w:p>
          <w:p w14:paraId="7C8E9E1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  <w:p w14:paraId="0652C55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տոննա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աղբի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B2C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1FC9F7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37F496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5303A8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164230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0455ECB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F6687E2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</w:t>
            </w:r>
          </w:p>
          <w:p w14:paraId="4B77E8C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  <w:p w14:paraId="522A07E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0328F14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88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8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245C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Ջրմուղ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կոյուղու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որոնք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ներառված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չեն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ջրմուղ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-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կոյուղու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օպերատոր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կազմակերպությունների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տարածքներում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մասնավորապես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  <w:u w:val="single"/>
              </w:rPr>
              <w:t>ջրամատակարարման</w:t>
            </w:r>
            <w:proofErr w:type="spellEnd"/>
            <w:r w:rsidRPr="003838D0">
              <w:rPr>
                <w:rFonts w:ascii="GHEA Grapalat" w:hAnsi="GHEA Grapalat"/>
                <w:szCs w:val="24"/>
                <w:u w:val="single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  <w:u w:val="single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ջրահեռացման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  <w:p w14:paraId="30EC65D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Ջրամատակարարման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`  1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  <w:p w14:paraId="780CEFD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Եթե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ջրաչափ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տեղադրված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չէ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տնտեսության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  <w:p w14:paraId="235A883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Ջրահեռացման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տունը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տարեկան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86FE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215B086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3C5D41F0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60B75FB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75DFCCE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25C51A4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158D032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  <w:p w14:paraId="5DBF03A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5</w:t>
            </w:r>
            <w:r w:rsidRPr="003838D0">
              <w:rPr>
                <w:rFonts w:ascii="GHEA Grapalat" w:hAnsi="GHEA Grapalat"/>
                <w:szCs w:val="24"/>
              </w:rPr>
              <w:t xml:space="preserve">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  <w:p w14:paraId="03FCDE2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 </w:t>
            </w:r>
          </w:p>
          <w:p w14:paraId="16E2B9D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 w:val="22"/>
              </w:rPr>
            </w:pPr>
          </w:p>
          <w:p w14:paraId="1300076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2000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դրամ</w:t>
            </w:r>
            <w:proofErr w:type="spellEnd"/>
          </w:p>
        </w:tc>
      </w:tr>
      <w:tr w:rsidR="00D070CD" w:rsidRPr="003838D0" w14:paraId="03E832A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C279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</w:rPr>
              <w:t>9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80262" w14:textId="77777777" w:rsidR="00D070CD" w:rsidRPr="003838D0" w:rsidRDefault="00D070CD" w:rsidP="008E14A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eastAsia="Times New Roman" w:hAnsi="GHEA Grapalat" w:cs="GHEA Grapalat"/>
                <w:lang w:val="hy-AM"/>
              </w:rPr>
              <w:t>Ո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ռոգման ջրի մատակարարման համար այն համայնքներում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որոնք ներառված չեն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 «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Ջրօգտագործողների ընկերությունների և ջրօգտագործողների ընկերությունների միությունների մասին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»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Հայաստանի Հանրապետության օրենքի համաձայն ստեղծված ջրօգտագործողների ընկերությունների սպասարկման տարածքներում՝ համայնքի կողմից կամ համայնքի պատվերով մատուցված ծառայությունների դիմաց փոխհատուցման գումարի չափով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,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բացառությամբ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 «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Հանրային ծառայությունները կարգավորող մարմնի մասին</w:t>
            </w:r>
            <w:r w:rsidRPr="003838D0">
              <w:rPr>
                <w:rFonts w:ascii="GHEA Grapalat" w:eastAsia="Times New Roman" w:hAnsi="GHEA Grapalat" w:cs="GHEA Grapalat"/>
                <w:lang w:val="hy-AM"/>
              </w:rPr>
              <w:t xml:space="preserve">» </w:t>
            </w:r>
            <w:r w:rsidRPr="003838D0">
              <w:rPr>
                <w:rFonts w:ascii="GHEA Grapalat" w:eastAsia="Times New Roman" w:hAnsi="GHEA Grapalat" w:cs="Sylfaen"/>
                <w:lang w:val="hy-AM"/>
              </w:rPr>
              <w:t>Հայաստանի Հանրապետության օրենքի համաձայն սահմանված հանրային ծառայությունների կարգավորվող ոլորտներում սակագների սահմանման դեպքերի, օգտվող յուրաքանչյուր տնտեսության համար սահմանել ամսեկան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0465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</w:tc>
      </w:tr>
      <w:tr w:rsidR="00D070CD" w:rsidRPr="003838D0" w14:paraId="4DD671D7" w14:textId="77777777" w:rsidTr="008E14A6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0F5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10</w:t>
            </w:r>
            <w:r w:rsidR="00717FDE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20CB8" w14:textId="77777777" w:rsidR="00D070CD" w:rsidRPr="003838D0" w:rsidRDefault="00D070CD" w:rsidP="008E14A6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կողմից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կառավարվող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բազմաբնակարան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շենքերի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ընդհանուր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բաժնային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սեփականության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պահպանման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պարտադիր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նորմերի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կատարման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</w:rPr>
              <w:t>՝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կողմից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կամ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մատուցված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դիմաց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վճարի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չափով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սեփականաշնորհված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բնակարանների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1 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ք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>.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մ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>–</w:t>
            </w:r>
            <w:r w:rsidRPr="003838D0">
              <w:rPr>
                <w:rFonts w:ascii="GHEA Grapalat" w:eastAsia="Times New Roman" w:hAnsi="GHEA Grapalat" w:cs="Sylfaen"/>
                <w:szCs w:val="24"/>
              </w:rPr>
              <w:t>ի</w:t>
            </w:r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համար</w:t>
            </w:r>
            <w:proofErr w:type="spellEnd"/>
            <w:r w:rsidRPr="003838D0">
              <w:rPr>
                <w:rFonts w:ascii="GHEA Grapalat" w:eastAsia="Times New Roman" w:hAnsi="GHEA Grapalat" w:cs="Sylfaen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eastAsia="Times New Roman" w:hAnsi="GHEA Grapalat" w:cs="Sylfaen"/>
                <w:szCs w:val="24"/>
              </w:rPr>
              <w:t>ամսեկան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EA46B" w14:textId="332B7FF0" w:rsidR="00D070CD" w:rsidRPr="003838D0" w:rsidRDefault="009D4322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3838D0">
              <w:rPr>
                <w:rFonts w:ascii="GHEA Grapalat" w:hAnsi="GHEA Grapalat"/>
                <w:szCs w:val="24"/>
                <w:lang w:val="hy-AM"/>
              </w:rPr>
              <w:t>10</w:t>
            </w:r>
          </w:p>
        </w:tc>
      </w:tr>
      <w:tr w:rsidR="00D070CD" w:rsidRPr="003838D0" w14:paraId="6FD286BA" w14:textId="77777777" w:rsidTr="008E14A6">
        <w:trPr>
          <w:trHeight w:val="12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1E32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sz w:val="22"/>
                <w:lang w:val="en-US"/>
              </w:rPr>
            </w:pPr>
            <w:r w:rsidRPr="003838D0">
              <w:rPr>
                <w:rFonts w:ascii="GHEA Grapalat" w:hAnsi="GHEA Grapalat"/>
              </w:rPr>
              <w:t>11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3CE1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ենթակայության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նախադպրոցական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կազմակերպությունների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5FF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  <w:p w14:paraId="0917C44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3000</w:t>
            </w:r>
          </w:p>
        </w:tc>
      </w:tr>
      <w:tr w:rsidR="00D070CD" w:rsidRPr="00C31BEE" w14:paraId="7DA6D3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775B8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r w:rsidRPr="003838D0">
              <w:rPr>
                <w:rFonts w:ascii="GHEA Grapalat" w:hAnsi="GHEA Grapalat"/>
              </w:rPr>
              <w:t>12</w:t>
            </w:r>
            <w:r w:rsidR="00717FDE" w:rsidRPr="003838D0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0044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ենթակայության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արտադպրոցական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դաստիարակության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հաստատությունների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(</w:t>
            </w:r>
            <w:proofErr w:type="spellStart"/>
            <w:r w:rsidRPr="003838D0">
              <w:rPr>
                <w:rFonts w:ascii="GHEA Grapalat" w:hAnsi="GHEA Grapalat"/>
              </w:rPr>
              <w:t>երաժշտական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</w:rPr>
              <w:t>նկարչական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</w:rPr>
              <w:t>արվեստի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դպրոցներ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</w:rPr>
              <w:t>և</w:t>
            </w:r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այլն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>)</w:t>
            </w:r>
            <w:r w:rsidRPr="003838D0">
              <w:rPr>
                <w:rFonts w:ascii="GHEA Grapalat" w:hAnsi="GHEA Grapalat"/>
              </w:rPr>
              <w:t>՝</w:t>
            </w:r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lastRenderedPageBreak/>
              <w:t>օգտվողների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043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D070CD" w:rsidRPr="003838D0" w14:paraId="6995E1D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AB459" w14:textId="77777777" w:rsidR="00D070CD" w:rsidRPr="003838D0" w:rsidRDefault="00717FDE" w:rsidP="008E14A6">
            <w:pPr>
              <w:spacing w:after="0" w:line="240" w:lineRule="auto"/>
              <w:rPr>
                <w:rFonts w:ascii="GHEA Grapalat" w:hAnsi="GHEA Grapalat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7719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3838D0">
              <w:rPr>
                <w:rFonts w:ascii="GHEA Grapalat" w:hAnsi="GHEA Grapalat"/>
              </w:rPr>
              <w:t>Մարգահովիտ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գյուղի</w:t>
            </w:r>
            <w:proofErr w:type="spellEnd"/>
            <w:r w:rsidRPr="003838D0">
              <w:rPr>
                <w:rFonts w:ascii="GHEA Grapalat" w:hAnsi="GHEA Grapalat"/>
              </w:rPr>
              <w:t xml:space="preserve"> «</w:t>
            </w:r>
            <w:proofErr w:type="spellStart"/>
            <w:r w:rsidRPr="003838D0">
              <w:rPr>
                <w:rFonts w:ascii="GHEA Grapalat" w:hAnsi="GHEA Grapalat"/>
              </w:rPr>
              <w:t>Կրթամարզամշակութային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համալիր</w:t>
            </w:r>
            <w:proofErr w:type="spellEnd"/>
            <w:r w:rsidRPr="003838D0">
              <w:rPr>
                <w:rFonts w:ascii="GHEA Grapalat" w:hAnsi="GHEA Grapalat"/>
              </w:rPr>
              <w:t xml:space="preserve">» ՀՈԱԿ-ի </w:t>
            </w:r>
            <w:proofErr w:type="spellStart"/>
            <w:r w:rsidRPr="003838D0">
              <w:rPr>
                <w:rFonts w:ascii="GHEA Grapalat" w:hAnsi="GHEA Grapalat"/>
              </w:rPr>
              <w:t>ներքո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գործող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երաժշտական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դպրոցի</w:t>
            </w:r>
            <w:proofErr w:type="spellEnd"/>
            <w:r w:rsidRPr="003838D0">
              <w:rPr>
                <w:rFonts w:ascii="GHEA Grapalat" w:hAnsi="GHEA Grapalat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</w:rPr>
              <w:t>խմբի</w:t>
            </w:r>
            <w:proofErr w:type="spellEnd"/>
            <w:r w:rsidRPr="003838D0">
              <w:rPr>
                <w:rFonts w:ascii="GHEA Grapalat" w:hAnsi="GHEA Grapalat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 xml:space="preserve">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DFD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3000</w:t>
            </w:r>
          </w:p>
        </w:tc>
      </w:tr>
      <w:tr w:rsidR="00D070CD" w:rsidRPr="003838D0" w14:paraId="22BCD2E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F1C9" w14:textId="77777777" w:rsidR="00D070CD" w:rsidRPr="003838D0" w:rsidRDefault="00717FDE" w:rsidP="008E14A6">
            <w:pPr>
              <w:spacing w:after="0" w:line="240" w:lineRule="auto"/>
              <w:rPr>
                <w:rFonts w:ascii="GHEA Grapalat" w:hAnsi="GHEA Grapalat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8F74" w14:textId="77777777" w:rsidR="00D070CD" w:rsidRPr="003838D0" w:rsidRDefault="00D070CD" w:rsidP="008E14A6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3838D0">
              <w:rPr>
                <w:rFonts w:ascii="GHEA Grapalat" w:hAnsi="GHEA Grapalat"/>
              </w:rPr>
              <w:t>Մարգահովիտ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գյուղի</w:t>
            </w:r>
            <w:proofErr w:type="spellEnd"/>
            <w:r w:rsidRPr="003838D0">
              <w:rPr>
                <w:rFonts w:ascii="GHEA Grapalat" w:hAnsi="GHEA Grapalat"/>
              </w:rPr>
              <w:t xml:space="preserve"> «</w:t>
            </w:r>
            <w:proofErr w:type="spellStart"/>
            <w:r w:rsidRPr="003838D0">
              <w:rPr>
                <w:rFonts w:ascii="GHEA Grapalat" w:hAnsi="GHEA Grapalat"/>
              </w:rPr>
              <w:t>Կրթամարզամշակութային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համալիր</w:t>
            </w:r>
            <w:proofErr w:type="spellEnd"/>
            <w:r w:rsidRPr="003838D0">
              <w:rPr>
                <w:rFonts w:ascii="GHEA Grapalat" w:hAnsi="GHEA Grapalat"/>
              </w:rPr>
              <w:t xml:space="preserve">» ՀՈԱԿ-ի </w:t>
            </w:r>
            <w:proofErr w:type="spellStart"/>
            <w:r w:rsidRPr="003838D0">
              <w:rPr>
                <w:rFonts w:ascii="GHEA Grapalat" w:hAnsi="GHEA Grapalat"/>
              </w:rPr>
              <w:t>ներքո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գործող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նկարչության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խմբի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օգտվողների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կողմից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մատուցվող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դիմաց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վճար</w:t>
            </w:r>
            <w:proofErr w:type="spellEnd"/>
            <w:r w:rsidRPr="003838D0">
              <w:rPr>
                <w:rFonts w:ascii="GHEA Grapalat" w:hAnsi="GHEA Grapalat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</w:rPr>
              <w:t xml:space="preserve">՝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A0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3838D0">
              <w:rPr>
                <w:rFonts w:ascii="GHEA Grapalat" w:hAnsi="GHEA Grapalat"/>
              </w:rPr>
              <w:t>2500</w:t>
            </w:r>
          </w:p>
          <w:p w14:paraId="550B049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</w:tr>
      <w:tr w:rsidR="00D070CD" w:rsidRPr="003838D0" w14:paraId="55CE59F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AA6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13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4F9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սակայն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բնակավայրերից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դուրս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գտնվող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ավագանու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որոշմամբ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պատվերով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որպես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հանրային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հանգստի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վայր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կահավորված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ընտանեկան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գործնական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միջոցառումներ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անցկացնելու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C3EB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10000</w:t>
            </w:r>
          </w:p>
        </w:tc>
      </w:tr>
      <w:tr w:rsidR="00D070CD" w:rsidRPr="003838D0" w14:paraId="42DA4E8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BCCF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14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E4E1C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սեփականություն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հանդիսացող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պատմության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r w:rsidRPr="003838D0">
              <w:rPr>
                <w:rFonts w:ascii="GHEA Grapalat" w:hAnsi="GHEA Grapalat"/>
                <w:szCs w:val="24"/>
              </w:rPr>
              <w:t>և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մշակույթի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անշարժ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հուշարձաններիև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համայնքային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երթակայության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թանգարանների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մուտքի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սահմանել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33C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0</w:t>
            </w:r>
          </w:p>
        </w:tc>
      </w:tr>
      <w:tr w:rsidR="00D070CD" w:rsidRPr="003838D0" w14:paraId="1E3EA48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81B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15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0308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Համայնքապետարանի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աշխատակազմի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արխիվից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պատճեներ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փաստաթղթի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3757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 </w:t>
            </w:r>
          </w:p>
        </w:tc>
      </w:tr>
      <w:tr w:rsidR="00D070CD" w:rsidRPr="00C31BEE" w14:paraId="4E0C26D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9EB3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16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25F1A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Համայնքը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անասնաբույժի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օգտվելու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170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D070CD" w:rsidRPr="003838D0" w14:paraId="372F71C6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9D25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A9E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բուժման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կանխարգելման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հարցերով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խորհրդատվության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DC94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500</w:t>
            </w:r>
          </w:p>
        </w:tc>
      </w:tr>
      <w:tr w:rsidR="00D070CD" w:rsidRPr="003838D0" w14:paraId="4D8FD902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C8F9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EA6A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Ծննդօգնության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թեթև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միջամտության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CDB24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5E717B2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EEE8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F134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Ծննդօգնության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միջամտության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B373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3000 </w:t>
            </w:r>
          </w:p>
        </w:tc>
      </w:tr>
      <w:tr w:rsidR="00D070CD" w:rsidRPr="003838D0" w14:paraId="2CA1674C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ED9B7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2B0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Վարակիչ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նկատմամբ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իմունականխարգելիչ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պատվաստումներ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արյուառում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այլ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նմուշառում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բացառությամբ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,,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Գյուղատնտեսական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պատվաստում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ծրագրում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ընդգրկված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հակաանասնահամաճա-րակային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միջոցառումների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/`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8F4E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6E32F3B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9EC8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C462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5A4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</w:t>
            </w:r>
          </w:p>
        </w:tc>
      </w:tr>
      <w:tr w:rsidR="00D070CD" w:rsidRPr="003838D0" w14:paraId="4B742C8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92F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2A4B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D74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200 </w:t>
            </w:r>
          </w:p>
        </w:tc>
      </w:tr>
      <w:tr w:rsidR="00D070CD" w:rsidRPr="003838D0" w14:paraId="6D99CB5A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913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5)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823D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արտաքին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ներքին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մակաբույծերի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պայքարի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3706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400 </w:t>
            </w:r>
          </w:p>
        </w:tc>
      </w:tr>
      <w:tr w:rsidR="00D070CD" w:rsidRPr="003838D0" w14:paraId="66BF215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B245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6)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F20E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Ախտահանություն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E60A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3682B79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DE5CF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7)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17A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Միջատազերծում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դիզինսեկցիա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541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 </w:t>
            </w:r>
          </w:p>
        </w:tc>
      </w:tr>
      <w:tr w:rsidR="00D070CD" w:rsidRPr="003838D0" w14:paraId="1E7948FB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507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8)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13C7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Կրծողների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ոչնչացում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/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դեռատիզացիա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/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մեկ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քառակուսի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մետրի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ACEB9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200/</w:t>
            </w:r>
          </w:p>
        </w:tc>
      </w:tr>
      <w:tr w:rsidR="00D070CD" w:rsidRPr="003838D0" w14:paraId="0D4ED391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7A62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9)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0DA1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Արհեստական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սերմնավորման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B920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5000 </w:t>
            </w:r>
          </w:p>
        </w:tc>
      </w:tr>
      <w:tr w:rsidR="00D070CD" w:rsidRPr="003838D0" w14:paraId="46E3C380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2929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lastRenderedPageBreak/>
              <w:t>10)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C85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հերձման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644D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 </w:t>
            </w:r>
          </w:p>
        </w:tc>
      </w:tr>
      <w:tr w:rsidR="00D070CD" w:rsidRPr="003838D0" w14:paraId="0B354D14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410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11)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F622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հերձման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B324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3000 </w:t>
            </w:r>
          </w:p>
        </w:tc>
      </w:tr>
      <w:tr w:rsidR="00D070CD" w:rsidRPr="003838D0" w14:paraId="1644E6B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A5FA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12)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E13A7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բուժում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հիվանդության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և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,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յուրաքանչյուր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այցելության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D17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 xml:space="preserve">1000 </w:t>
            </w:r>
          </w:p>
        </w:tc>
      </w:tr>
      <w:tr w:rsidR="00D070CD" w:rsidRPr="003838D0" w14:paraId="6E2BC2C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2F66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13)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5C1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նախասպանդային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զննում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61FC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433CD72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C6260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D01E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0788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2213A2AD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D356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32A0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A20A7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</w:t>
            </w:r>
          </w:p>
        </w:tc>
      </w:tr>
      <w:tr w:rsidR="00D070CD" w:rsidRPr="003838D0" w14:paraId="1AB42718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491EC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eastAsia="Times New Roman" w:hAnsi="GHEA Grapalat"/>
                <w:szCs w:val="24"/>
                <w:lang w:val="en-US"/>
              </w:rPr>
              <w:t>14)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F0B16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Կենդանիների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հետսպանդային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զննում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՝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կախված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կենդանու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տեսակից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2A9A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D070CD" w:rsidRPr="003838D0" w14:paraId="216799FF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C92B2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ա.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47B5F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Մանր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DDB0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1000</w:t>
            </w:r>
          </w:p>
        </w:tc>
      </w:tr>
      <w:tr w:rsidR="00D070CD" w:rsidRPr="003838D0" w14:paraId="2EC3997E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B7D04" w14:textId="77777777" w:rsidR="00D070CD" w:rsidRPr="003838D0" w:rsidRDefault="000D704C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  <w:lang w:val="en-US"/>
              </w:rPr>
              <w:t>բ.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7D0D3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Խոշոր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կենդանիներ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32EB5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2000</w:t>
            </w:r>
          </w:p>
        </w:tc>
      </w:tr>
      <w:tr w:rsidR="00D070CD" w:rsidRPr="003838D0" w14:paraId="6564A403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320B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17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9D78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վարչական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անշարժ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գույքի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հասցեի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մատուցած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</w:rPr>
              <w:t>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5FDC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3000</w:t>
            </w:r>
          </w:p>
        </w:tc>
      </w:tr>
      <w:tr w:rsidR="00D070CD" w:rsidRPr="003838D0" w14:paraId="5AB07C07" w14:textId="77777777" w:rsidTr="008E14A6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EB31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3838D0">
              <w:rPr>
                <w:rFonts w:ascii="GHEA Grapalat" w:hAnsi="GHEA Grapalat"/>
                <w:szCs w:val="24"/>
              </w:rPr>
              <w:t>18</w:t>
            </w:r>
            <w:r w:rsidR="000D704C" w:rsidRPr="003838D0">
              <w:rPr>
                <w:rFonts w:ascii="GHEA Grapalat" w:hAnsi="GHEA Grapalat"/>
                <w:szCs w:val="24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FAA6B" w14:textId="77777777" w:rsidR="00D070CD" w:rsidRPr="003838D0" w:rsidRDefault="00D070CD" w:rsidP="008E14A6">
            <w:pPr>
              <w:spacing w:after="0" w:line="240" w:lineRule="auto"/>
              <w:jc w:val="both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տարածքում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պետական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իշխանության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մարմինների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սպասարկման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գրասենյակների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գործառույթներից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բխող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`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համայնքի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կողմից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տրամադրվող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ծառայությունների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դիմաց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փոխհատուցման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3838D0">
              <w:rPr>
                <w:rFonts w:ascii="GHEA Grapalat" w:hAnsi="GHEA Grapalat"/>
                <w:szCs w:val="24"/>
              </w:rPr>
              <w:t>վճար</w:t>
            </w:r>
            <w:proofErr w:type="spellEnd"/>
            <w:r w:rsidRPr="003838D0">
              <w:rPr>
                <w:rFonts w:ascii="GHEA Grapalat" w:hAnsi="GHEA Grapalat"/>
                <w:szCs w:val="24"/>
                <w:lang w:val="en-US"/>
              </w:rPr>
              <w:t>`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88C3" w14:textId="77777777" w:rsidR="00D070CD" w:rsidRPr="003838D0" w:rsidRDefault="00D070CD" w:rsidP="008E14A6">
            <w:pPr>
              <w:spacing w:after="0" w:line="240" w:lineRule="auto"/>
              <w:jc w:val="center"/>
              <w:rPr>
                <w:rFonts w:ascii="GHEA Grapalat" w:hAnsi="GHEA Grapalat"/>
                <w:szCs w:val="24"/>
              </w:rPr>
            </w:pPr>
            <w:r w:rsidRPr="003838D0">
              <w:rPr>
                <w:rFonts w:ascii="GHEA Grapalat" w:hAnsi="GHEA Grapalat"/>
                <w:szCs w:val="24"/>
              </w:rPr>
              <w:t>0</w:t>
            </w:r>
          </w:p>
        </w:tc>
      </w:tr>
    </w:tbl>
    <w:p w14:paraId="3F92F48E" w14:textId="77777777" w:rsidR="00D070CD" w:rsidRPr="003838D0" w:rsidRDefault="00D070CD" w:rsidP="00D070CD">
      <w:pPr>
        <w:jc w:val="both"/>
        <w:rPr>
          <w:rFonts w:ascii="GHEA Grapalat" w:hAnsi="GHEA Grapalat"/>
          <w:szCs w:val="24"/>
          <w:highlight w:val="white"/>
        </w:rPr>
      </w:pPr>
    </w:p>
    <w:p w14:paraId="03BCC787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2"/>
        </w:rPr>
      </w:pPr>
    </w:p>
    <w:p w14:paraId="7C3F34A5" w14:textId="77777777" w:rsidR="00D070CD" w:rsidRPr="003838D0" w:rsidRDefault="00D070CD" w:rsidP="00D070CD">
      <w:pPr>
        <w:ind w:left="5760"/>
        <w:jc w:val="center"/>
        <w:rPr>
          <w:rFonts w:ascii="GHEA Grapalat" w:hAnsi="GHEA Grapalat"/>
          <w:sz w:val="22"/>
        </w:rPr>
      </w:pPr>
    </w:p>
    <w:p w14:paraId="1FD39D66" w14:textId="77777777" w:rsidR="00D070CD" w:rsidRPr="003838D0" w:rsidRDefault="00D070CD" w:rsidP="00D070CD">
      <w:pPr>
        <w:jc w:val="center"/>
        <w:rPr>
          <w:rFonts w:ascii="GHEA Grapalat" w:hAnsi="GHEA Grapalat"/>
          <w:szCs w:val="24"/>
        </w:rPr>
      </w:pPr>
      <w:r w:rsidRPr="003838D0">
        <w:rPr>
          <w:rFonts w:ascii="GHEA Grapalat" w:hAnsi="GHEA Grapalat"/>
          <w:szCs w:val="24"/>
        </w:rPr>
        <w:t>ՓԱՄԲԱԿ ՀԱՄԱՅՆՔԻ ՂԵԿԱՎԱՐ՝                                  Ս. ԿՈՍՏԱՆԴՅԱՆ</w:t>
      </w:r>
    </w:p>
    <w:p w14:paraId="144A047C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769AC5E3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2AA68230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0DD347E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133A36F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4511B51D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35DE091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537CFC02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p w14:paraId="7CDCB0B0" w14:textId="77777777" w:rsidR="00F60646" w:rsidRPr="003838D0" w:rsidRDefault="00F60646" w:rsidP="00D070CD">
      <w:pPr>
        <w:pStyle w:val="a3"/>
        <w:jc w:val="right"/>
        <w:rPr>
          <w:rFonts w:ascii="GHEA Grapalat" w:hAnsi="GHEA Grapalat"/>
        </w:rPr>
      </w:pPr>
    </w:p>
    <w:p w14:paraId="39735995" w14:textId="77777777" w:rsidR="00D070CD" w:rsidRPr="003838D0" w:rsidRDefault="00D070CD" w:rsidP="00D070CD">
      <w:pPr>
        <w:pStyle w:val="a3"/>
        <w:jc w:val="right"/>
        <w:rPr>
          <w:rFonts w:ascii="GHEA Grapalat" w:hAnsi="GHEA Grapalat"/>
        </w:rPr>
      </w:pPr>
    </w:p>
    <w:sectPr w:rsidR="00D070CD" w:rsidRPr="003838D0" w:rsidSect="001F5B7F">
      <w:pgSz w:w="11907" w:h="16839"/>
      <w:pgMar w:top="852" w:right="747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ragmaticaCT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495C"/>
    <w:multiLevelType w:val="hybridMultilevel"/>
    <w:tmpl w:val="3D6CA7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D4A3B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90C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2B2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F54BD"/>
    <w:multiLevelType w:val="multilevel"/>
    <w:tmpl w:val="314CA45A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E2153"/>
    <w:multiLevelType w:val="hybridMultilevel"/>
    <w:tmpl w:val="5406DDF6"/>
    <w:lvl w:ilvl="0" w:tplc="F2E0FE9C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2CE3"/>
    <w:multiLevelType w:val="hybridMultilevel"/>
    <w:tmpl w:val="8472AC6E"/>
    <w:lvl w:ilvl="0" w:tplc="E80A78C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94A88"/>
    <w:multiLevelType w:val="multilevel"/>
    <w:tmpl w:val="15A81636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305035EB"/>
    <w:multiLevelType w:val="hybridMultilevel"/>
    <w:tmpl w:val="31B0B210"/>
    <w:lvl w:ilvl="0" w:tplc="07024A6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03FF4"/>
    <w:multiLevelType w:val="hybridMultilevel"/>
    <w:tmpl w:val="6DCC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6593D"/>
    <w:multiLevelType w:val="multilevel"/>
    <w:tmpl w:val="86A28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12" w15:restartNumberingAfterBreak="0">
    <w:nsid w:val="363C4794"/>
    <w:multiLevelType w:val="hybridMultilevel"/>
    <w:tmpl w:val="96B4FA4A"/>
    <w:lvl w:ilvl="0" w:tplc="B1E42C7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2AAF"/>
    <w:multiLevelType w:val="multilevel"/>
    <w:tmpl w:val="54301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AE6062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7DB1"/>
    <w:multiLevelType w:val="hybridMultilevel"/>
    <w:tmpl w:val="30A45D68"/>
    <w:lvl w:ilvl="0" w:tplc="FF82E79E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8220F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01621"/>
    <w:multiLevelType w:val="hybridMultilevel"/>
    <w:tmpl w:val="E304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4EC1"/>
    <w:multiLevelType w:val="multilevel"/>
    <w:tmpl w:val="17A0C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9" w15:restartNumberingAfterBreak="0">
    <w:nsid w:val="48813906"/>
    <w:multiLevelType w:val="hybridMultilevel"/>
    <w:tmpl w:val="DA5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067B0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D62D9"/>
    <w:multiLevelType w:val="multilevel"/>
    <w:tmpl w:val="B3F446B8"/>
    <w:lvl w:ilvl="0">
      <w:start w:val="17"/>
      <w:numFmt w:val="decimal"/>
      <w:lvlText w:val="%1."/>
      <w:lvlJc w:val="left"/>
      <w:pPr>
        <w:ind w:left="384" w:hanging="384"/>
      </w:pPr>
      <w:rPr>
        <w:rFonts w:cs="Arial" w:hint="default"/>
        <w:color w:val="auto"/>
      </w:rPr>
    </w:lvl>
    <w:lvl w:ilvl="1">
      <w:start w:val="1"/>
      <w:numFmt w:val="decimal"/>
      <w:lvlText w:val="%1.%2)"/>
      <w:lvlJc w:val="left"/>
      <w:pPr>
        <w:ind w:left="384" w:hanging="384"/>
      </w:pPr>
      <w:rPr>
        <w:rFonts w:cs="Arial"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22" w15:restartNumberingAfterBreak="0">
    <w:nsid w:val="4D1F6635"/>
    <w:multiLevelType w:val="hybridMultilevel"/>
    <w:tmpl w:val="9EB41128"/>
    <w:lvl w:ilvl="0" w:tplc="69DCA3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5028535D"/>
    <w:multiLevelType w:val="hybridMultilevel"/>
    <w:tmpl w:val="63A8B8DE"/>
    <w:lvl w:ilvl="0" w:tplc="282ED4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41CB8"/>
    <w:multiLevelType w:val="hybridMultilevel"/>
    <w:tmpl w:val="DB2A8B30"/>
    <w:lvl w:ilvl="0" w:tplc="1506FF0A">
      <w:start w:val="5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53E78"/>
    <w:multiLevelType w:val="multilevel"/>
    <w:tmpl w:val="97A65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8B44BB0"/>
    <w:multiLevelType w:val="multilevel"/>
    <w:tmpl w:val="C9CE940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510C21"/>
    <w:multiLevelType w:val="hybridMultilevel"/>
    <w:tmpl w:val="FFE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7994"/>
    <w:multiLevelType w:val="multilevel"/>
    <w:tmpl w:val="C474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1C798B"/>
    <w:multiLevelType w:val="multilevel"/>
    <w:tmpl w:val="2BF84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EC61EE2"/>
    <w:multiLevelType w:val="multilevel"/>
    <w:tmpl w:val="98EE8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60A61ABD"/>
    <w:multiLevelType w:val="hybridMultilevel"/>
    <w:tmpl w:val="64B6151C"/>
    <w:lvl w:ilvl="0" w:tplc="B47A48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70E4"/>
    <w:multiLevelType w:val="hybridMultilevel"/>
    <w:tmpl w:val="F146C31C"/>
    <w:lvl w:ilvl="0" w:tplc="12582C0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0842DE"/>
    <w:multiLevelType w:val="multilevel"/>
    <w:tmpl w:val="0CC42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35" w15:restartNumberingAfterBreak="0">
    <w:nsid w:val="65315E36"/>
    <w:multiLevelType w:val="hybridMultilevel"/>
    <w:tmpl w:val="03B8E10E"/>
    <w:lvl w:ilvl="0" w:tplc="69DCA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C7D00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7225A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168F8"/>
    <w:multiLevelType w:val="hybridMultilevel"/>
    <w:tmpl w:val="79728E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 w15:restartNumberingAfterBreak="0">
    <w:nsid w:val="745F2108"/>
    <w:multiLevelType w:val="hybridMultilevel"/>
    <w:tmpl w:val="060C397C"/>
    <w:lvl w:ilvl="0" w:tplc="BA1AF4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001FCF"/>
    <w:multiLevelType w:val="hybridMultilevel"/>
    <w:tmpl w:val="E572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E13D5"/>
    <w:multiLevelType w:val="hybridMultilevel"/>
    <w:tmpl w:val="17AA4140"/>
    <w:lvl w:ilvl="0" w:tplc="69DCA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27E9A"/>
    <w:multiLevelType w:val="hybridMultilevel"/>
    <w:tmpl w:val="8A323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0126">
    <w:abstractNumId w:val="15"/>
  </w:num>
  <w:num w:numId="2" w16cid:durableId="937715391">
    <w:abstractNumId w:val="18"/>
  </w:num>
  <w:num w:numId="3" w16cid:durableId="341470493">
    <w:abstractNumId w:val="27"/>
  </w:num>
  <w:num w:numId="4" w16cid:durableId="734401240">
    <w:abstractNumId w:val="13"/>
  </w:num>
  <w:num w:numId="5" w16cid:durableId="1599606704">
    <w:abstractNumId w:val="4"/>
  </w:num>
  <w:num w:numId="6" w16cid:durableId="1170945935">
    <w:abstractNumId w:val="6"/>
  </w:num>
  <w:num w:numId="7" w16cid:durableId="864169891">
    <w:abstractNumId w:val="36"/>
  </w:num>
  <w:num w:numId="8" w16cid:durableId="1907185332">
    <w:abstractNumId w:val="22"/>
  </w:num>
  <w:num w:numId="9" w16cid:durableId="122388089">
    <w:abstractNumId w:val="0"/>
  </w:num>
  <w:num w:numId="10" w16cid:durableId="1600722776">
    <w:abstractNumId w:val="10"/>
  </w:num>
  <w:num w:numId="11" w16cid:durableId="2137789733">
    <w:abstractNumId w:val="39"/>
  </w:num>
  <w:num w:numId="12" w16cid:durableId="1620524117">
    <w:abstractNumId w:val="19"/>
  </w:num>
  <w:num w:numId="13" w16cid:durableId="1713916364">
    <w:abstractNumId w:val="35"/>
  </w:num>
  <w:num w:numId="14" w16cid:durableId="1306426287">
    <w:abstractNumId w:val="42"/>
  </w:num>
  <w:num w:numId="15" w16cid:durableId="820511167">
    <w:abstractNumId w:val="34"/>
  </w:num>
  <w:num w:numId="16" w16cid:durableId="1196769603">
    <w:abstractNumId w:val="11"/>
  </w:num>
  <w:num w:numId="17" w16cid:durableId="1500610378">
    <w:abstractNumId w:val="25"/>
  </w:num>
  <w:num w:numId="18" w16cid:durableId="753550446">
    <w:abstractNumId w:val="29"/>
  </w:num>
  <w:num w:numId="19" w16cid:durableId="1155950268">
    <w:abstractNumId w:val="43"/>
  </w:num>
  <w:num w:numId="20" w16cid:durableId="1919171385">
    <w:abstractNumId w:val="26"/>
  </w:num>
  <w:num w:numId="21" w16cid:durableId="934826024">
    <w:abstractNumId w:val="16"/>
  </w:num>
  <w:num w:numId="22" w16cid:durableId="1905217933">
    <w:abstractNumId w:val="30"/>
  </w:num>
  <w:num w:numId="23" w16cid:durableId="28654705">
    <w:abstractNumId w:val="8"/>
  </w:num>
  <w:num w:numId="24" w16cid:durableId="1182360116">
    <w:abstractNumId w:val="37"/>
  </w:num>
  <w:num w:numId="25" w16cid:durableId="600572861">
    <w:abstractNumId w:val="40"/>
  </w:num>
  <w:num w:numId="26" w16cid:durableId="1255093831">
    <w:abstractNumId w:val="17"/>
  </w:num>
  <w:num w:numId="27" w16cid:durableId="189613971">
    <w:abstractNumId w:val="31"/>
  </w:num>
  <w:num w:numId="28" w16cid:durableId="856237342">
    <w:abstractNumId w:val="28"/>
  </w:num>
  <w:num w:numId="29" w16cid:durableId="1340426352">
    <w:abstractNumId w:val="14"/>
  </w:num>
  <w:num w:numId="30" w16cid:durableId="882903333">
    <w:abstractNumId w:val="41"/>
  </w:num>
  <w:num w:numId="31" w16cid:durableId="457643573">
    <w:abstractNumId w:val="3"/>
  </w:num>
  <w:num w:numId="32" w16cid:durableId="2098011704">
    <w:abstractNumId w:val="2"/>
  </w:num>
  <w:num w:numId="33" w16cid:durableId="69161392">
    <w:abstractNumId w:val="1"/>
  </w:num>
  <w:num w:numId="34" w16cid:durableId="1260141167">
    <w:abstractNumId w:val="12"/>
  </w:num>
  <w:num w:numId="35" w16cid:durableId="1307665633">
    <w:abstractNumId w:val="7"/>
  </w:num>
  <w:num w:numId="36" w16cid:durableId="60101891">
    <w:abstractNumId w:val="9"/>
  </w:num>
  <w:num w:numId="37" w16cid:durableId="630524148">
    <w:abstractNumId w:val="24"/>
  </w:num>
  <w:num w:numId="38" w16cid:durableId="568001345">
    <w:abstractNumId w:val="38"/>
  </w:num>
  <w:num w:numId="39" w16cid:durableId="850754598">
    <w:abstractNumId w:val="33"/>
  </w:num>
  <w:num w:numId="40" w16cid:durableId="1360466718">
    <w:abstractNumId w:val="32"/>
  </w:num>
  <w:num w:numId="41" w16cid:durableId="1358628171">
    <w:abstractNumId w:val="5"/>
  </w:num>
  <w:num w:numId="42" w16cid:durableId="6047260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19825444">
    <w:abstractNumId w:val="20"/>
  </w:num>
  <w:num w:numId="44" w16cid:durableId="490684425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FA"/>
    <w:rsid w:val="000025A8"/>
    <w:rsid w:val="00005348"/>
    <w:rsid w:val="00010F61"/>
    <w:rsid w:val="00012A14"/>
    <w:rsid w:val="00020356"/>
    <w:rsid w:val="00031681"/>
    <w:rsid w:val="000344F8"/>
    <w:rsid w:val="000351A6"/>
    <w:rsid w:val="0003537D"/>
    <w:rsid w:val="00046592"/>
    <w:rsid w:val="00047F5D"/>
    <w:rsid w:val="00050E13"/>
    <w:rsid w:val="00052488"/>
    <w:rsid w:val="0005792B"/>
    <w:rsid w:val="0006186F"/>
    <w:rsid w:val="00062715"/>
    <w:rsid w:val="00062CCC"/>
    <w:rsid w:val="00090E99"/>
    <w:rsid w:val="00092AFF"/>
    <w:rsid w:val="00097080"/>
    <w:rsid w:val="000B41E6"/>
    <w:rsid w:val="000C3253"/>
    <w:rsid w:val="000C7058"/>
    <w:rsid w:val="000D20DD"/>
    <w:rsid w:val="000D21F8"/>
    <w:rsid w:val="000D3FB3"/>
    <w:rsid w:val="000D6E69"/>
    <w:rsid w:val="000D704C"/>
    <w:rsid w:val="000E266C"/>
    <w:rsid w:val="000E68AD"/>
    <w:rsid w:val="000F1288"/>
    <w:rsid w:val="00101592"/>
    <w:rsid w:val="00101A20"/>
    <w:rsid w:val="0010450F"/>
    <w:rsid w:val="00107085"/>
    <w:rsid w:val="001115F3"/>
    <w:rsid w:val="001131C4"/>
    <w:rsid w:val="0012417D"/>
    <w:rsid w:val="00133A32"/>
    <w:rsid w:val="00137E14"/>
    <w:rsid w:val="0014542F"/>
    <w:rsid w:val="001516DA"/>
    <w:rsid w:val="00162C67"/>
    <w:rsid w:val="00163536"/>
    <w:rsid w:val="001736FD"/>
    <w:rsid w:val="00181DB6"/>
    <w:rsid w:val="00190BBB"/>
    <w:rsid w:val="0019450E"/>
    <w:rsid w:val="0019514E"/>
    <w:rsid w:val="001965A0"/>
    <w:rsid w:val="00196DB0"/>
    <w:rsid w:val="001A4954"/>
    <w:rsid w:val="001A5158"/>
    <w:rsid w:val="001B5654"/>
    <w:rsid w:val="001C48CD"/>
    <w:rsid w:val="001D3C64"/>
    <w:rsid w:val="001D6BB7"/>
    <w:rsid w:val="001E23C0"/>
    <w:rsid w:val="001E51AE"/>
    <w:rsid w:val="001E7D28"/>
    <w:rsid w:val="001F2DCE"/>
    <w:rsid w:val="001F5B7F"/>
    <w:rsid w:val="00205192"/>
    <w:rsid w:val="00212FCD"/>
    <w:rsid w:val="0021319B"/>
    <w:rsid w:val="00215995"/>
    <w:rsid w:val="00222665"/>
    <w:rsid w:val="00233102"/>
    <w:rsid w:val="00234BE2"/>
    <w:rsid w:val="00252CB0"/>
    <w:rsid w:val="002539B6"/>
    <w:rsid w:val="002612F8"/>
    <w:rsid w:val="0026133C"/>
    <w:rsid w:val="002669F4"/>
    <w:rsid w:val="00267D73"/>
    <w:rsid w:val="00273036"/>
    <w:rsid w:val="00273D69"/>
    <w:rsid w:val="00277267"/>
    <w:rsid w:val="00282650"/>
    <w:rsid w:val="00294340"/>
    <w:rsid w:val="002A0972"/>
    <w:rsid w:val="002A117C"/>
    <w:rsid w:val="002A14F8"/>
    <w:rsid w:val="002B18BE"/>
    <w:rsid w:val="002B3AC8"/>
    <w:rsid w:val="002B5D02"/>
    <w:rsid w:val="002B6A55"/>
    <w:rsid w:val="002D2566"/>
    <w:rsid w:val="002D3B0F"/>
    <w:rsid w:val="002E19BA"/>
    <w:rsid w:val="002E728E"/>
    <w:rsid w:val="002F7DEF"/>
    <w:rsid w:val="003030F9"/>
    <w:rsid w:val="0031579D"/>
    <w:rsid w:val="00316064"/>
    <w:rsid w:val="00316C05"/>
    <w:rsid w:val="00334A1F"/>
    <w:rsid w:val="00335930"/>
    <w:rsid w:val="003403B1"/>
    <w:rsid w:val="003422AF"/>
    <w:rsid w:val="00343489"/>
    <w:rsid w:val="00344ABF"/>
    <w:rsid w:val="0035105F"/>
    <w:rsid w:val="00352025"/>
    <w:rsid w:val="00353FB3"/>
    <w:rsid w:val="0035498C"/>
    <w:rsid w:val="003606A7"/>
    <w:rsid w:val="00360B1E"/>
    <w:rsid w:val="00362075"/>
    <w:rsid w:val="0036680F"/>
    <w:rsid w:val="003757C2"/>
    <w:rsid w:val="00376887"/>
    <w:rsid w:val="00383190"/>
    <w:rsid w:val="003838D0"/>
    <w:rsid w:val="00390094"/>
    <w:rsid w:val="00390458"/>
    <w:rsid w:val="00391E6A"/>
    <w:rsid w:val="003931DC"/>
    <w:rsid w:val="0039686F"/>
    <w:rsid w:val="003A3FC2"/>
    <w:rsid w:val="003A7DAB"/>
    <w:rsid w:val="003B12CF"/>
    <w:rsid w:val="003B21FB"/>
    <w:rsid w:val="003B4098"/>
    <w:rsid w:val="003C0023"/>
    <w:rsid w:val="003C52F5"/>
    <w:rsid w:val="003C5A0B"/>
    <w:rsid w:val="003C69C3"/>
    <w:rsid w:val="003E273C"/>
    <w:rsid w:val="003E4959"/>
    <w:rsid w:val="003F59EF"/>
    <w:rsid w:val="00401994"/>
    <w:rsid w:val="00402F32"/>
    <w:rsid w:val="004038AA"/>
    <w:rsid w:val="00407401"/>
    <w:rsid w:val="00413311"/>
    <w:rsid w:val="00415586"/>
    <w:rsid w:val="00423504"/>
    <w:rsid w:val="0043469D"/>
    <w:rsid w:val="004371F1"/>
    <w:rsid w:val="00440956"/>
    <w:rsid w:val="0044674E"/>
    <w:rsid w:val="004473EC"/>
    <w:rsid w:val="004475BA"/>
    <w:rsid w:val="00451FB4"/>
    <w:rsid w:val="00462C3D"/>
    <w:rsid w:val="004648AA"/>
    <w:rsid w:val="00466D77"/>
    <w:rsid w:val="00467D08"/>
    <w:rsid w:val="004719BE"/>
    <w:rsid w:val="0047236A"/>
    <w:rsid w:val="0047342C"/>
    <w:rsid w:val="0047690B"/>
    <w:rsid w:val="0048372D"/>
    <w:rsid w:val="00483974"/>
    <w:rsid w:val="004860DF"/>
    <w:rsid w:val="004945C9"/>
    <w:rsid w:val="00496475"/>
    <w:rsid w:val="004A0371"/>
    <w:rsid w:val="004B0567"/>
    <w:rsid w:val="004C02BD"/>
    <w:rsid w:val="004C4BD2"/>
    <w:rsid w:val="004C54AF"/>
    <w:rsid w:val="004D3059"/>
    <w:rsid w:val="004D3677"/>
    <w:rsid w:val="004D660A"/>
    <w:rsid w:val="004D72D7"/>
    <w:rsid w:val="004D78F5"/>
    <w:rsid w:val="004E15C9"/>
    <w:rsid w:val="004E530B"/>
    <w:rsid w:val="004E5965"/>
    <w:rsid w:val="004F366F"/>
    <w:rsid w:val="004F44BE"/>
    <w:rsid w:val="004F58C9"/>
    <w:rsid w:val="005078B9"/>
    <w:rsid w:val="00514814"/>
    <w:rsid w:val="00522D9B"/>
    <w:rsid w:val="00523D75"/>
    <w:rsid w:val="005303BA"/>
    <w:rsid w:val="00531A84"/>
    <w:rsid w:val="00533FC1"/>
    <w:rsid w:val="005447A8"/>
    <w:rsid w:val="00547D96"/>
    <w:rsid w:val="005554F8"/>
    <w:rsid w:val="00556542"/>
    <w:rsid w:val="005568AF"/>
    <w:rsid w:val="005631B4"/>
    <w:rsid w:val="00567080"/>
    <w:rsid w:val="0057465D"/>
    <w:rsid w:val="0057646B"/>
    <w:rsid w:val="00581918"/>
    <w:rsid w:val="005847BA"/>
    <w:rsid w:val="00595CA1"/>
    <w:rsid w:val="005963D6"/>
    <w:rsid w:val="005971EB"/>
    <w:rsid w:val="005A3A39"/>
    <w:rsid w:val="005B12B0"/>
    <w:rsid w:val="005B2050"/>
    <w:rsid w:val="005D0F47"/>
    <w:rsid w:val="005D1C48"/>
    <w:rsid w:val="005D2364"/>
    <w:rsid w:val="005E01E5"/>
    <w:rsid w:val="005E086C"/>
    <w:rsid w:val="005E2EFF"/>
    <w:rsid w:val="005E6911"/>
    <w:rsid w:val="005F0526"/>
    <w:rsid w:val="005F25A0"/>
    <w:rsid w:val="005F2950"/>
    <w:rsid w:val="005F68D7"/>
    <w:rsid w:val="00602C8F"/>
    <w:rsid w:val="00604FC1"/>
    <w:rsid w:val="0061301E"/>
    <w:rsid w:val="0061355F"/>
    <w:rsid w:val="00615371"/>
    <w:rsid w:val="00622BE4"/>
    <w:rsid w:val="006245E7"/>
    <w:rsid w:val="006337EE"/>
    <w:rsid w:val="00634013"/>
    <w:rsid w:val="0064270C"/>
    <w:rsid w:val="00643404"/>
    <w:rsid w:val="006503CC"/>
    <w:rsid w:val="006568B8"/>
    <w:rsid w:val="00657EE0"/>
    <w:rsid w:val="0066066A"/>
    <w:rsid w:val="00664B65"/>
    <w:rsid w:val="0066564B"/>
    <w:rsid w:val="0067197D"/>
    <w:rsid w:val="006824E7"/>
    <w:rsid w:val="00686447"/>
    <w:rsid w:val="00690970"/>
    <w:rsid w:val="006919E9"/>
    <w:rsid w:val="00693E0A"/>
    <w:rsid w:val="00697EC8"/>
    <w:rsid w:val="006A575A"/>
    <w:rsid w:val="006C0844"/>
    <w:rsid w:val="006C2D30"/>
    <w:rsid w:val="006C3884"/>
    <w:rsid w:val="006D29B5"/>
    <w:rsid w:val="006E470D"/>
    <w:rsid w:val="006E6069"/>
    <w:rsid w:val="006E6D11"/>
    <w:rsid w:val="006F1E56"/>
    <w:rsid w:val="006F4EED"/>
    <w:rsid w:val="006F5B15"/>
    <w:rsid w:val="006F64CB"/>
    <w:rsid w:val="00701458"/>
    <w:rsid w:val="00702297"/>
    <w:rsid w:val="00703A92"/>
    <w:rsid w:val="007057C5"/>
    <w:rsid w:val="00712599"/>
    <w:rsid w:val="00715BFA"/>
    <w:rsid w:val="00717FDE"/>
    <w:rsid w:val="00722B7A"/>
    <w:rsid w:val="00723E62"/>
    <w:rsid w:val="00726421"/>
    <w:rsid w:val="0072685F"/>
    <w:rsid w:val="00726C10"/>
    <w:rsid w:val="007332BC"/>
    <w:rsid w:val="0073485D"/>
    <w:rsid w:val="00741FE7"/>
    <w:rsid w:val="007431CC"/>
    <w:rsid w:val="00746441"/>
    <w:rsid w:val="00746D00"/>
    <w:rsid w:val="00756877"/>
    <w:rsid w:val="00760EE4"/>
    <w:rsid w:val="0076161B"/>
    <w:rsid w:val="007628CC"/>
    <w:rsid w:val="00764391"/>
    <w:rsid w:val="00775C27"/>
    <w:rsid w:val="0078519F"/>
    <w:rsid w:val="00787915"/>
    <w:rsid w:val="00794DB4"/>
    <w:rsid w:val="00794EAD"/>
    <w:rsid w:val="00797690"/>
    <w:rsid w:val="007A03B5"/>
    <w:rsid w:val="007A078D"/>
    <w:rsid w:val="007A51BC"/>
    <w:rsid w:val="007B0FFF"/>
    <w:rsid w:val="007B1B8F"/>
    <w:rsid w:val="007B55C0"/>
    <w:rsid w:val="007C0D3C"/>
    <w:rsid w:val="007C4AF9"/>
    <w:rsid w:val="007C5990"/>
    <w:rsid w:val="007C6CA1"/>
    <w:rsid w:val="007D3C13"/>
    <w:rsid w:val="007D60E3"/>
    <w:rsid w:val="007E0444"/>
    <w:rsid w:val="007E2B55"/>
    <w:rsid w:val="007E64FA"/>
    <w:rsid w:val="007E7183"/>
    <w:rsid w:val="007F0C58"/>
    <w:rsid w:val="007F19D0"/>
    <w:rsid w:val="007F4746"/>
    <w:rsid w:val="007F53CD"/>
    <w:rsid w:val="007F64E5"/>
    <w:rsid w:val="007F731E"/>
    <w:rsid w:val="00801622"/>
    <w:rsid w:val="008148B8"/>
    <w:rsid w:val="008229A4"/>
    <w:rsid w:val="008250F2"/>
    <w:rsid w:val="008273DD"/>
    <w:rsid w:val="008359FB"/>
    <w:rsid w:val="0084533D"/>
    <w:rsid w:val="008504DD"/>
    <w:rsid w:val="00855440"/>
    <w:rsid w:val="0085581F"/>
    <w:rsid w:val="0086438A"/>
    <w:rsid w:val="00864689"/>
    <w:rsid w:val="00865CC6"/>
    <w:rsid w:val="00876790"/>
    <w:rsid w:val="00883231"/>
    <w:rsid w:val="00891601"/>
    <w:rsid w:val="00893A92"/>
    <w:rsid w:val="00895467"/>
    <w:rsid w:val="008A2D82"/>
    <w:rsid w:val="008A7824"/>
    <w:rsid w:val="008C33E1"/>
    <w:rsid w:val="008C3866"/>
    <w:rsid w:val="008C3FE1"/>
    <w:rsid w:val="008C7E4F"/>
    <w:rsid w:val="008D5AF4"/>
    <w:rsid w:val="008E14A6"/>
    <w:rsid w:val="008E1E1F"/>
    <w:rsid w:val="008E32E4"/>
    <w:rsid w:val="008E37D5"/>
    <w:rsid w:val="008E3CB4"/>
    <w:rsid w:val="00904CE3"/>
    <w:rsid w:val="00905608"/>
    <w:rsid w:val="00907BE2"/>
    <w:rsid w:val="00907E17"/>
    <w:rsid w:val="00910D4D"/>
    <w:rsid w:val="00910D55"/>
    <w:rsid w:val="00920A89"/>
    <w:rsid w:val="00923D0D"/>
    <w:rsid w:val="009267AB"/>
    <w:rsid w:val="0092743E"/>
    <w:rsid w:val="00936F09"/>
    <w:rsid w:val="00944AAB"/>
    <w:rsid w:val="009460B8"/>
    <w:rsid w:val="00950E8D"/>
    <w:rsid w:val="00954FB1"/>
    <w:rsid w:val="009611A2"/>
    <w:rsid w:val="0096280D"/>
    <w:rsid w:val="009724C9"/>
    <w:rsid w:val="009807D8"/>
    <w:rsid w:val="00984E9C"/>
    <w:rsid w:val="00985285"/>
    <w:rsid w:val="00992D02"/>
    <w:rsid w:val="009A0989"/>
    <w:rsid w:val="009A700F"/>
    <w:rsid w:val="009B36FA"/>
    <w:rsid w:val="009B4E9A"/>
    <w:rsid w:val="009B5E67"/>
    <w:rsid w:val="009B7BB9"/>
    <w:rsid w:val="009D0402"/>
    <w:rsid w:val="009D2E11"/>
    <w:rsid w:val="009D38C5"/>
    <w:rsid w:val="009D4322"/>
    <w:rsid w:val="009D7D43"/>
    <w:rsid w:val="009E2A43"/>
    <w:rsid w:val="009E5475"/>
    <w:rsid w:val="009E6E25"/>
    <w:rsid w:val="009F06EE"/>
    <w:rsid w:val="009F17B8"/>
    <w:rsid w:val="009F31B3"/>
    <w:rsid w:val="009F4351"/>
    <w:rsid w:val="00A034AA"/>
    <w:rsid w:val="00A0427D"/>
    <w:rsid w:val="00A06C16"/>
    <w:rsid w:val="00A10B4D"/>
    <w:rsid w:val="00A1123B"/>
    <w:rsid w:val="00A121DA"/>
    <w:rsid w:val="00A1413B"/>
    <w:rsid w:val="00A14564"/>
    <w:rsid w:val="00A17F27"/>
    <w:rsid w:val="00A232D3"/>
    <w:rsid w:val="00A26CD1"/>
    <w:rsid w:val="00A30DC1"/>
    <w:rsid w:val="00A30F8D"/>
    <w:rsid w:val="00A42F5B"/>
    <w:rsid w:val="00A44873"/>
    <w:rsid w:val="00A46F44"/>
    <w:rsid w:val="00A53E95"/>
    <w:rsid w:val="00A618A1"/>
    <w:rsid w:val="00A62ECE"/>
    <w:rsid w:val="00A70272"/>
    <w:rsid w:val="00A71265"/>
    <w:rsid w:val="00A81790"/>
    <w:rsid w:val="00A83289"/>
    <w:rsid w:val="00A92502"/>
    <w:rsid w:val="00AA105F"/>
    <w:rsid w:val="00AB15F6"/>
    <w:rsid w:val="00AB58DB"/>
    <w:rsid w:val="00AC2BE4"/>
    <w:rsid w:val="00AE287B"/>
    <w:rsid w:val="00AE6817"/>
    <w:rsid w:val="00AF3A83"/>
    <w:rsid w:val="00AF3F0F"/>
    <w:rsid w:val="00AF4199"/>
    <w:rsid w:val="00AF7ADD"/>
    <w:rsid w:val="00B01AB7"/>
    <w:rsid w:val="00B041E7"/>
    <w:rsid w:val="00B06F03"/>
    <w:rsid w:val="00B22CEC"/>
    <w:rsid w:val="00B2402C"/>
    <w:rsid w:val="00B2597E"/>
    <w:rsid w:val="00B27B59"/>
    <w:rsid w:val="00B33647"/>
    <w:rsid w:val="00B34713"/>
    <w:rsid w:val="00B36836"/>
    <w:rsid w:val="00B45D85"/>
    <w:rsid w:val="00B47781"/>
    <w:rsid w:val="00B62C68"/>
    <w:rsid w:val="00B63A10"/>
    <w:rsid w:val="00B66548"/>
    <w:rsid w:val="00B73294"/>
    <w:rsid w:val="00B7574B"/>
    <w:rsid w:val="00B75B3C"/>
    <w:rsid w:val="00B813F3"/>
    <w:rsid w:val="00B81925"/>
    <w:rsid w:val="00B81E59"/>
    <w:rsid w:val="00B90AC5"/>
    <w:rsid w:val="00B918B3"/>
    <w:rsid w:val="00B91D3E"/>
    <w:rsid w:val="00B93E94"/>
    <w:rsid w:val="00B94D65"/>
    <w:rsid w:val="00BD14F9"/>
    <w:rsid w:val="00BD46AA"/>
    <w:rsid w:val="00BE0DAA"/>
    <w:rsid w:val="00BE351F"/>
    <w:rsid w:val="00BF234B"/>
    <w:rsid w:val="00C003E8"/>
    <w:rsid w:val="00C02315"/>
    <w:rsid w:val="00C03E10"/>
    <w:rsid w:val="00C23D88"/>
    <w:rsid w:val="00C24B77"/>
    <w:rsid w:val="00C27D14"/>
    <w:rsid w:val="00C31BEE"/>
    <w:rsid w:val="00C3418B"/>
    <w:rsid w:val="00C37307"/>
    <w:rsid w:val="00C40C4A"/>
    <w:rsid w:val="00C4201F"/>
    <w:rsid w:val="00C46A7D"/>
    <w:rsid w:val="00C47ABE"/>
    <w:rsid w:val="00C5032C"/>
    <w:rsid w:val="00C54DF8"/>
    <w:rsid w:val="00C604EC"/>
    <w:rsid w:val="00C65C35"/>
    <w:rsid w:val="00C77D48"/>
    <w:rsid w:val="00C824D4"/>
    <w:rsid w:val="00C82896"/>
    <w:rsid w:val="00C86758"/>
    <w:rsid w:val="00C940AC"/>
    <w:rsid w:val="00C97846"/>
    <w:rsid w:val="00CA0587"/>
    <w:rsid w:val="00CA3304"/>
    <w:rsid w:val="00CA6723"/>
    <w:rsid w:val="00CA7EBE"/>
    <w:rsid w:val="00CB00DC"/>
    <w:rsid w:val="00CB01A4"/>
    <w:rsid w:val="00CB2A52"/>
    <w:rsid w:val="00CB33E5"/>
    <w:rsid w:val="00CC44ED"/>
    <w:rsid w:val="00CD2CA7"/>
    <w:rsid w:val="00CE5F95"/>
    <w:rsid w:val="00CF0052"/>
    <w:rsid w:val="00CF2C3D"/>
    <w:rsid w:val="00CF32FE"/>
    <w:rsid w:val="00D02FB9"/>
    <w:rsid w:val="00D070CD"/>
    <w:rsid w:val="00D1503E"/>
    <w:rsid w:val="00D22466"/>
    <w:rsid w:val="00D27BEB"/>
    <w:rsid w:val="00D316D3"/>
    <w:rsid w:val="00D32897"/>
    <w:rsid w:val="00D363A2"/>
    <w:rsid w:val="00D36929"/>
    <w:rsid w:val="00D54121"/>
    <w:rsid w:val="00D541DC"/>
    <w:rsid w:val="00D5492F"/>
    <w:rsid w:val="00D55289"/>
    <w:rsid w:val="00D57F6F"/>
    <w:rsid w:val="00D6319C"/>
    <w:rsid w:val="00D801EC"/>
    <w:rsid w:val="00D8057A"/>
    <w:rsid w:val="00D874CD"/>
    <w:rsid w:val="00D91796"/>
    <w:rsid w:val="00DA1DBC"/>
    <w:rsid w:val="00DB3707"/>
    <w:rsid w:val="00DB70E7"/>
    <w:rsid w:val="00DC0A11"/>
    <w:rsid w:val="00DC2544"/>
    <w:rsid w:val="00DD4048"/>
    <w:rsid w:val="00DD4582"/>
    <w:rsid w:val="00DD705E"/>
    <w:rsid w:val="00DE0C2D"/>
    <w:rsid w:val="00DE15D5"/>
    <w:rsid w:val="00DE3016"/>
    <w:rsid w:val="00DE65C8"/>
    <w:rsid w:val="00DE7D9E"/>
    <w:rsid w:val="00DF1A29"/>
    <w:rsid w:val="00E0046B"/>
    <w:rsid w:val="00E04E56"/>
    <w:rsid w:val="00E147CA"/>
    <w:rsid w:val="00E25751"/>
    <w:rsid w:val="00E2668D"/>
    <w:rsid w:val="00E326A4"/>
    <w:rsid w:val="00E32FD9"/>
    <w:rsid w:val="00E35793"/>
    <w:rsid w:val="00E52A8B"/>
    <w:rsid w:val="00E54CA5"/>
    <w:rsid w:val="00E54FE7"/>
    <w:rsid w:val="00E57607"/>
    <w:rsid w:val="00E57F02"/>
    <w:rsid w:val="00E7198F"/>
    <w:rsid w:val="00E77B34"/>
    <w:rsid w:val="00E848B6"/>
    <w:rsid w:val="00E84F97"/>
    <w:rsid w:val="00E901AE"/>
    <w:rsid w:val="00E95FF3"/>
    <w:rsid w:val="00E96DD1"/>
    <w:rsid w:val="00E97746"/>
    <w:rsid w:val="00EA03C2"/>
    <w:rsid w:val="00EA0452"/>
    <w:rsid w:val="00EA20A9"/>
    <w:rsid w:val="00EA23F0"/>
    <w:rsid w:val="00EA3CF1"/>
    <w:rsid w:val="00EA5D48"/>
    <w:rsid w:val="00EB0DC9"/>
    <w:rsid w:val="00ED2A22"/>
    <w:rsid w:val="00ED632C"/>
    <w:rsid w:val="00EE4BA0"/>
    <w:rsid w:val="00EF1EBC"/>
    <w:rsid w:val="00F01670"/>
    <w:rsid w:val="00F0216F"/>
    <w:rsid w:val="00F03236"/>
    <w:rsid w:val="00F0330A"/>
    <w:rsid w:val="00F04397"/>
    <w:rsid w:val="00F069FB"/>
    <w:rsid w:val="00F07E14"/>
    <w:rsid w:val="00F1342F"/>
    <w:rsid w:val="00F16369"/>
    <w:rsid w:val="00F173F0"/>
    <w:rsid w:val="00F2085E"/>
    <w:rsid w:val="00F25594"/>
    <w:rsid w:val="00F25AB8"/>
    <w:rsid w:val="00F31650"/>
    <w:rsid w:val="00F31E73"/>
    <w:rsid w:val="00F33C90"/>
    <w:rsid w:val="00F35EFB"/>
    <w:rsid w:val="00F37CA5"/>
    <w:rsid w:val="00F403C6"/>
    <w:rsid w:val="00F408AD"/>
    <w:rsid w:val="00F4441B"/>
    <w:rsid w:val="00F44F80"/>
    <w:rsid w:val="00F47C22"/>
    <w:rsid w:val="00F567E0"/>
    <w:rsid w:val="00F60646"/>
    <w:rsid w:val="00F655AD"/>
    <w:rsid w:val="00F72C26"/>
    <w:rsid w:val="00F75C55"/>
    <w:rsid w:val="00F83BF4"/>
    <w:rsid w:val="00F95CB0"/>
    <w:rsid w:val="00FA0F6D"/>
    <w:rsid w:val="00FA1381"/>
    <w:rsid w:val="00FA63CA"/>
    <w:rsid w:val="00FB34E7"/>
    <w:rsid w:val="00FB4FFC"/>
    <w:rsid w:val="00FB7505"/>
    <w:rsid w:val="00FB7F02"/>
    <w:rsid w:val="00FC5209"/>
    <w:rsid w:val="00FC6356"/>
    <w:rsid w:val="00FC70ED"/>
    <w:rsid w:val="00FD123A"/>
    <w:rsid w:val="00FD4412"/>
    <w:rsid w:val="00FD68FD"/>
    <w:rsid w:val="00FD73C0"/>
    <w:rsid w:val="00FE0CBF"/>
    <w:rsid w:val="00FE1E9F"/>
    <w:rsid w:val="00FE64F6"/>
    <w:rsid w:val="00FF2D7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F222"/>
  <w15:docId w15:val="{6E4B0167-75D4-4D51-A14E-DA9F2AAF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Mariam" w:eastAsia="Calibri" w:hAnsi="GHEA Mariam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D75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1A20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01A20"/>
    <w:pPr>
      <w:keepNext/>
      <w:spacing w:after="0" w:line="240" w:lineRule="auto"/>
      <w:jc w:val="center"/>
      <w:outlineLvl w:val="1"/>
    </w:pPr>
    <w:rPr>
      <w:rFonts w:ascii="Arial Armenian" w:eastAsia="Times New Roman" w:hAnsi="Arial Armenian"/>
      <w:sz w:val="32"/>
      <w:szCs w:val="24"/>
      <w:lang w:val="en-US"/>
    </w:rPr>
  </w:style>
  <w:style w:type="paragraph" w:styleId="3">
    <w:name w:val="heading 3"/>
    <w:basedOn w:val="a"/>
    <w:next w:val="a"/>
    <w:link w:val="30"/>
    <w:qFormat/>
    <w:rsid w:val="003B12CF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color w:val="000000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01A20"/>
    <w:rPr>
      <w:rFonts w:ascii="Arial Armenian" w:eastAsia="Times New Roman" w:hAnsi="Arial Armenian"/>
      <w:sz w:val="28"/>
      <w:szCs w:val="24"/>
      <w:lang w:val="en-US" w:eastAsia="en-US"/>
    </w:rPr>
  </w:style>
  <w:style w:type="character" w:customStyle="1" w:styleId="20">
    <w:name w:val="Заголовок 2 Знак"/>
    <w:link w:val="2"/>
    <w:uiPriority w:val="9"/>
    <w:qFormat/>
    <w:rsid w:val="00101A20"/>
    <w:rPr>
      <w:rFonts w:ascii="Arial Armenian" w:eastAsia="Times New Roman" w:hAnsi="Arial Armenian"/>
      <w:sz w:val="32"/>
      <w:szCs w:val="24"/>
      <w:lang w:val="en-US" w:eastAsia="en-US"/>
    </w:rPr>
  </w:style>
  <w:style w:type="character" w:customStyle="1" w:styleId="30">
    <w:name w:val="Заголовок 3 Знак"/>
    <w:link w:val="3"/>
    <w:rsid w:val="003B12CF"/>
    <w:rPr>
      <w:rFonts w:ascii="Times Armenian" w:eastAsia="Times New Roman" w:hAnsi="Times Armenian"/>
      <w:color w:val="000000"/>
      <w:sz w:val="28"/>
      <w:szCs w:val="24"/>
      <w:lang w:val="en-US" w:eastAsia="en-US"/>
    </w:rPr>
  </w:style>
  <w:style w:type="paragraph" w:styleId="a3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a"/>
    <w:unhideWhenUsed/>
    <w:qFormat/>
    <w:rsid w:val="003B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4">
    <w:name w:val="Strong"/>
    <w:uiPriority w:val="22"/>
    <w:qFormat/>
    <w:rsid w:val="003B12CF"/>
    <w:rPr>
      <w:b/>
      <w:bCs/>
    </w:rPr>
  </w:style>
  <w:style w:type="character" w:styleId="a5">
    <w:name w:val="Emphasis"/>
    <w:uiPriority w:val="20"/>
    <w:qFormat/>
    <w:rsid w:val="004E15C9"/>
    <w:rPr>
      <w:i/>
      <w:iCs/>
    </w:r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D32897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x-none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FE1E9F"/>
    <w:rPr>
      <w:rFonts w:ascii="Times New Roman" w:eastAsia="Times New Roman" w:hAnsi="Times New Roman"/>
      <w:lang w:val="ru-RU"/>
    </w:rPr>
  </w:style>
  <w:style w:type="paragraph" w:styleId="a8">
    <w:name w:val="No Spacing"/>
    <w:link w:val="a9"/>
    <w:uiPriority w:val="1"/>
    <w:qFormat/>
    <w:rsid w:val="00D5492F"/>
    <w:rPr>
      <w:rFonts w:ascii="GHEA Grapalat" w:hAnsi="GHEA Grapalat"/>
      <w:sz w:val="24"/>
      <w:szCs w:val="22"/>
      <w:lang w:val="en-US" w:eastAsia="en-US"/>
    </w:rPr>
  </w:style>
  <w:style w:type="character" w:customStyle="1" w:styleId="a9">
    <w:name w:val="Без интервала Знак"/>
    <w:link w:val="a8"/>
    <w:uiPriority w:val="1"/>
    <w:locked/>
    <w:rsid w:val="00101A20"/>
    <w:rPr>
      <w:rFonts w:ascii="GHEA Grapalat" w:hAnsi="GHEA Grapalat"/>
      <w:sz w:val="24"/>
      <w:szCs w:val="22"/>
      <w:lang w:val="en-US" w:eastAsia="en-US" w:bidi="ar-SA"/>
    </w:rPr>
  </w:style>
  <w:style w:type="paragraph" w:styleId="21">
    <w:name w:val="Body Text 2"/>
    <w:basedOn w:val="a"/>
    <w:link w:val="22"/>
    <w:uiPriority w:val="99"/>
    <w:semiHidden/>
    <w:rsid w:val="00DE7D9E"/>
    <w:pPr>
      <w:spacing w:after="0" w:line="360" w:lineRule="auto"/>
      <w:ind w:right="-64"/>
    </w:pPr>
    <w:rPr>
      <w:rFonts w:ascii="Arial Armenian" w:eastAsia="Times New Roman" w:hAnsi="Arial Armenian"/>
      <w:szCs w:val="24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DE7D9E"/>
    <w:rPr>
      <w:rFonts w:ascii="Arial Armenian" w:eastAsia="Times New Roman" w:hAnsi="Arial Armenian"/>
      <w:sz w:val="24"/>
      <w:szCs w:val="24"/>
      <w:lang w:val="en-US" w:eastAsia="en-US"/>
    </w:rPr>
  </w:style>
  <w:style w:type="character" w:styleId="aa">
    <w:name w:val="Hyperlink"/>
    <w:uiPriority w:val="99"/>
    <w:unhideWhenUsed/>
    <w:rsid w:val="004475BA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4475BA"/>
    <w:pPr>
      <w:spacing w:after="0"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semiHidden/>
    <w:rsid w:val="004475BA"/>
    <w:rPr>
      <w:rFonts w:ascii="Calibri" w:eastAsia="Times New Roman" w:hAnsi="Calibri"/>
    </w:rPr>
  </w:style>
  <w:style w:type="paragraph" w:styleId="ad">
    <w:name w:val="annotation text"/>
    <w:basedOn w:val="a"/>
    <w:link w:val="ae"/>
    <w:uiPriority w:val="99"/>
    <w:semiHidden/>
    <w:unhideWhenUsed/>
    <w:rsid w:val="004475BA"/>
    <w:pPr>
      <w:spacing w:line="240" w:lineRule="auto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475BA"/>
    <w:rPr>
      <w:rFonts w:ascii="Calibri" w:eastAsia="Times New Roman" w:hAnsi="Calibri"/>
    </w:rPr>
  </w:style>
  <w:style w:type="character" w:customStyle="1" w:styleId="af">
    <w:name w:val="Верхний колонтитул Знак"/>
    <w:link w:val="af0"/>
    <w:uiPriority w:val="99"/>
    <w:qFormat/>
    <w:rsid w:val="004475BA"/>
    <w:rPr>
      <w:rFonts w:ascii="GHEA Grapalat" w:hAnsi="GHEA Grapalat"/>
      <w:sz w:val="22"/>
      <w:szCs w:val="22"/>
      <w:lang w:val="x-none" w:eastAsia="x-none"/>
    </w:rPr>
  </w:style>
  <w:style w:type="paragraph" w:styleId="af0">
    <w:name w:val="header"/>
    <w:basedOn w:val="a"/>
    <w:link w:val="af"/>
    <w:uiPriority w:val="99"/>
    <w:unhideWhenUsed/>
    <w:rsid w:val="004475BA"/>
    <w:pPr>
      <w:tabs>
        <w:tab w:val="center" w:pos="4680"/>
        <w:tab w:val="right" w:pos="9360"/>
      </w:tabs>
      <w:spacing w:after="0" w:line="240" w:lineRule="auto"/>
    </w:pPr>
    <w:rPr>
      <w:rFonts w:ascii="GHEA Grapalat" w:hAnsi="GHEA Grapalat"/>
      <w:sz w:val="22"/>
      <w:lang w:val="x-none" w:eastAsia="x-none"/>
    </w:rPr>
  </w:style>
  <w:style w:type="character" w:customStyle="1" w:styleId="af1">
    <w:name w:val="Нижний колонтитул Знак"/>
    <w:link w:val="af2"/>
    <w:uiPriority w:val="99"/>
    <w:qFormat/>
    <w:rsid w:val="004475BA"/>
    <w:rPr>
      <w:rFonts w:ascii="GHEA Grapalat" w:hAnsi="GHEA Grapalat"/>
      <w:sz w:val="22"/>
      <w:szCs w:val="22"/>
      <w:lang w:val="x-none" w:eastAsia="x-none"/>
    </w:rPr>
  </w:style>
  <w:style w:type="paragraph" w:styleId="af2">
    <w:name w:val="footer"/>
    <w:basedOn w:val="a"/>
    <w:link w:val="af1"/>
    <w:uiPriority w:val="99"/>
    <w:unhideWhenUsed/>
    <w:rsid w:val="004475BA"/>
    <w:pPr>
      <w:tabs>
        <w:tab w:val="center" w:pos="4680"/>
        <w:tab w:val="right" w:pos="9360"/>
      </w:tabs>
      <w:spacing w:after="0" w:line="240" w:lineRule="auto"/>
    </w:pPr>
    <w:rPr>
      <w:rFonts w:ascii="GHEA Grapalat" w:hAnsi="GHEA Grapalat"/>
      <w:sz w:val="22"/>
      <w:lang w:val="x-none" w:eastAsia="x-none"/>
    </w:rPr>
  </w:style>
  <w:style w:type="paragraph" w:styleId="af3">
    <w:name w:val="Title"/>
    <w:basedOn w:val="a"/>
    <w:link w:val="af4"/>
    <w:qFormat/>
    <w:rsid w:val="004475BA"/>
    <w:pPr>
      <w:spacing w:before="120" w:after="0" w:line="240" w:lineRule="auto"/>
      <w:jc w:val="center"/>
      <w:outlineLvl w:val="0"/>
    </w:pPr>
    <w:rPr>
      <w:rFonts w:ascii="PragmaticaCTT" w:eastAsia="Times New Roman" w:hAnsi="PragmaticaCTT"/>
      <w:b/>
      <w:kern w:val="28"/>
      <w:sz w:val="28"/>
      <w:szCs w:val="20"/>
      <w:lang w:val="x-none" w:eastAsia="x-none"/>
    </w:rPr>
  </w:style>
  <w:style w:type="character" w:customStyle="1" w:styleId="af4">
    <w:name w:val="Заголовок Знак"/>
    <w:link w:val="af3"/>
    <w:rsid w:val="004475BA"/>
    <w:rPr>
      <w:rFonts w:ascii="PragmaticaCTT" w:eastAsia="Times New Roman" w:hAnsi="PragmaticaCTT"/>
      <w:b/>
      <w:kern w:val="28"/>
      <w:sz w:val="28"/>
    </w:rPr>
  </w:style>
  <w:style w:type="paragraph" w:styleId="af5">
    <w:name w:val="Body Text"/>
    <w:basedOn w:val="a"/>
    <w:link w:val="af6"/>
    <w:uiPriority w:val="99"/>
    <w:unhideWhenUsed/>
    <w:rsid w:val="004475BA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link w:val="af5"/>
    <w:uiPriority w:val="99"/>
    <w:rsid w:val="004475BA"/>
    <w:rPr>
      <w:sz w:val="24"/>
      <w:szCs w:val="22"/>
      <w:lang w:eastAsia="x-none"/>
    </w:rPr>
  </w:style>
  <w:style w:type="paragraph" w:styleId="af7">
    <w:name w:val="annotation subject"/>
    <w:basedOn w:val="ad"/>
    <w:next w:val="ad"/>
    <w:link w:val="af8"/>
    <w:uiPriority w:val="99"/>
    <w:semiHidden/>
    <w:unhideWhenUsed/>
    <w:rsid w:val="004475B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475BA"/>
    <w:rPr>
      <w:rFonts w:ascii="Calibri" w:eastAsia="Times New Roman" w:hAnsi="Calibri"/>
      <w:b/>
      <w:bCs/>
    </w:rPr>
  </w:style>
  <w:style w:type="paragraph" w:styleId="af9">
    <w:name w:val="Balloon Text"/>
    <w:basedOn w:val="a"/>
    <w:link w:val="afa"/>
    <w:uiPriority w:val="99"/>
    <w:semiHidden/>
    <w:unhideWhenUsed/>
    <w:qFormat/>
    <w:rsid w:val="004475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qFormat/>
    <w:rsid w:val="004475BA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4475BA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pple-style-span">
    <w:name w:val="apple-style-span"/>
    <w:basedOn w:val="a0"/>
    <w:qFormat/>
    <w:rsid w:val="004475BA"/>
  </w:style>
  <w:style w:type="character" w:customStyle="1" w:styleId="apple-converted-space">
    <w:name w:val="apple-converted-space"/>
    <w:basedOn w:val="a0"/>
    <w:qFormat/>
    <w:rsid w:val="004475BA"/>
  </w:style>
  <w:style w:type="table" w:styleId="afb">
    <w:name w:val="Table Grid"/>
    <w:basedOn w:val="a1"/>
    <w:uiPriority w:val="59"/>
    <w:rsid w:val="004475B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bullet1gif">
    <w:name w:val="msolistparagraphbullet1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listparagraphbullet2gif">
    <w:name w:val="msolistparagraphbullet2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listparagraphbullet3gif">
    <w:name w:val="msolistparagraphbullet3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normalbullet1gif">
    <w:name w:val="msonormalbullet1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msonormalbullet2gif">
    <w:name w:val="msonormalbullet2.gif"/>
    <w:basedOn w:val="a"/>
    <w:rsid w:val="00447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styleId="afc">
    <w:name w:val="FollowedHyperlink"/>
    <w:uiPriority w:val="99"/>
    <w:semiHidden/>
    <w:unhideWhenUsed/>
    <w:rsid w:val="00101A20"/>
    <w:rPr>
      <w:color w:val="800080"/>
      <w:u w:val="single"/>
    </w:rPr>
  </w:style>
  <w:style w:type="paragraph" w:styleId="afd">
    <w:name w:val="endnote text"/>
    <w:basedOn w:val="a"/>
    <w:link w:val="afe"/>
    <w:uiPriority w:val="99"/>
    <w:semiHidden/>
    <w:unhideWhenUsed/>
    <w:rsid w:val="00101A2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e">
    <w:name w:val="Текст концевой сноски Знак"/>
    <w:link w:val="afd"/>
    <w:uiPriority w:val="99"/>
    <w:semiHidden/>
    <w:rsid w:val="00101A20"/>
    <w:rPr>
      <w:rFonts w:ascii="Times New Roman" w:eastAsia="Times New Roman" w:hAnsi="Times New Roman"/>
      <w:lang w:val="en-US" w:eastAsia="en-US"/>
    </w:rPr>
  </w:style>
  <w:style w:type="paragraph" w:styleId="aff">
    <w:name w:val="Body Text Indent"/>
    <w:basedOn w:val="a"/>
    <w:link w:val="aff0"/>
    <w:uiPriority w:val="99"/>
    <w:semiHidden/>
    <w:unhideWhenUsed/>
    <w:rsid w:val="00101A20"/>
    <w:pPr>
      <w:spacing w:after="0" w:line="480" w:lineRule="auto"/>
      <w:ind w:firstLine="720"/>
    </w:pPr>
    <w:rPr>
      <w:rFonts w:ascii="Arial Armenian" w:eastAsia="Times New Roman" w:hAnsi="Arial Armenian"/>
      <w:sz w:val="22"/>
      <w:szCs w:val="24"/>
      <w:lang w:val="en-US"/>
    </w:rPr>
  </w:style>
  <w:style w:type="character" w:customStyle="1" w:styleId="aff0">
    <w:name w:val="Основной текст с отступом Знак"/>
    <w:link w:val="aff"/>
    <w:uiPriority w:val="99"/>
    <w:semiHidden/>
    <w:rsid w:val="00101A20"/>
    <w:rPr>
      <w:rFonts w:ascii="Arial Armenian" w:eastAsia="Times New Roman" w:hAnsi="Arial Armenian"/>
      <w:sz w:val="22"/>
      <w:szCs w:val="24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101A20"/>
    <w:pPr>
      <w:spacing w:after="0" w:line="240" w:lineRule="auto"/>
      <w:jc w:val="center"/>
    </w:pPr>
    <w:rPr>
      <w:rFonts w:ascii="Arial Armenian" w:eastAsia="Times New Roman" w:hAnsi="Arial Armenian"/>
      <w:sz w:val="28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rsid w:val="00101A20"/>
    <w:rPr>
      <w:rFonts w:ascii="Arial Armenian" w:eastAsia="Times New Roman" w:hAnsi="Arial Armenian"/>
      <w:sz w:val="28"/>
      <w:szCs w:val="24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101A20"/>
    <w:pPr>
      <w:spacing w:after="0" w:line="360" w:lineRule="auto"/>
      <w:ind w:firstLine="720"/>
    </w:pPr>
    <w:rPr>
      <w:rFonts w:ascii="Arial Armenian" w:eastAsia="Times New Roman" w:hAnsi="Arial Armenian"/>
      <w:szCs w:val="24"/>
      <w:lang w:val="en-US"/>
    </w:rPr>
  </w:style>
  <w:style w:type="character" w:customStyle="1" w:styleId="24">
    <w:name w:val="Основной текст с отступом 2 Знак"/>
    <w:link w:val="23"/>
    <w:uiPriority w:val="99"/>
    <w:semiHidden/>
    <w:rsid w:val="00101A20"/>
    <w:rPr>
      <w:rFonts w:ascii="Arial Armenian" w:eastAsia="Times New Roman" w:hAnsi="Arial Armenian"/>
      <w:sz w:val="24"/>
      <w:szCs w:val="24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101A2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uiPriority w:val="99"/>
    <w:semiHidden/>
    <w:rsid w:val="00101A20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NoSpacing1">
    <w:name w:val="No Spacing1"/>
    <w:uiPriority w:val="99"/>
    <w:qFormat/>
    <w:rsid w:val="00101A20"/>
    <w:rPr>
      <w:rFonts w:ascii="GHEA Grapalat" w:hAnsi="GHEA Grapalat"/>
      <w:sz w:val="22"/>
      <w:szCs w:val="22"/>
      <w:lang w:val="en-US" w:eastAsia="en-US"/>
    </w:rPr>
  </w:style>
  <w:style w:type="character" w:styleId="aff1">
    <w:name w:val="footnote reference"/>
    <w:uiPriority w:val="99"/>
    <w:semiHidden/>
    <w:unhideWhenUsed/>
    <w:rsid w:val="00101A20"/>
    <w:rPr>
      <w:vertAlign w:val="superscript"/>
    </w:rPr>
  </w:style>
  <w:style w:type="character" w:styleId="aff2">
    <w:name w:val="endnote reference"/>
    <w:semiHidden/>
    <w:unhideWhenUsed/>
    <w:rsid w:val="00101A20"/>
    <w:rPr>
      <w:vertAlign w:val="superscript"/>
    </w:rPr>
  </w:style>
  <w:style w:type="character" w:customStyle="1" w:styleId="11">
    <w:name w:val="Знак Знак1"/>
    <w:locked/>
    <w:rsid w:val="00101A20"/>
    <w:rPr>
      <w:rFonts w:ascii="Arial Armenian" w:hAnsi="Arial Armenian" w:hint="default"/>
      <w:sz w:val="26"/>
      <w:szCs w:val="24"/>
      <w:lang w:val="en-US" w:eastAsia="en-US" w:bidi="ar-SA"/>
    </w:rPr>
  </w:style>
  <w:style w:type="character" w:customStyle="1" w:styleId="aff3">
    <w:name w:val="Знак Знак"/>
    <w:locked/>
    <w:rsid w:val="00101A20"/>
    <w:rPr>
      <w:rFonts w:ascii="Arial Armenian" w:hAnsi="Arial Armenian" w:hint="default"/>
      <w:sz w:val="24"/>
      <w:szCs w:val="24"/>
      <w:lang w:val="en-US" w:eastAsia="en-US" w:bidi="ar-SA"/>
    </w:rPr>
  </w:style>
  <w:style w:type="character" w:customStyle="1" w:styleId="showhide">
    <w:name w:val="showhide"/>
    <w:basedOn w:val="a0"/>
    <w:rsid w:val="00101A20"/>
  </w:style>
  <w:style w:type="character" w:customStyle="1" w:styleId="IndexLink">
    <w:name w:val="Index Link"/>
    <w:qFormat/>
    <w:rsid w:val="004C02BD"/>
  </w:style>
  <w:style w:type="paragraph" w:customStyle="1" w:styleId="Heading">
    <w:name w:val="Heading"/>
    <w:basedOn w:val="a"/>
    <w:next w:val="af5"/>
    <w:qFormat/>
    <w:rsid w:val="004C02BD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  <w:lang w:val="en-US"/>
    </w:rPr>
  </w:style>
  <w:style w:type="paragraph" w:styleId="aff4">
    <w:name w:val="List"/>
    <w:basedOn w:val="af5"/>
    <w:rsid w:val="004C02BD"/>
    <w:pPr>
      <w:suppressAutoHyphens/>
      <w:spacing w:after="140"/>
    </w:pPr>
    <w:rPr>
      <w:rFonts w:ascii="Calibri" w:hAnsi="Calibri" w:cs="Lohit Devanagari"/>
      <w:sz w:val="22"/>
      <w:lang w:val="en-US" w:eastAsia="en-US"/>
    </w:rPr>
  </w:style>
  <w:style w:type="paragraph" w:styleId="aff5">
    <w:name w:val="caption"/>
    <w:basedOn w:val="a"/>
    <w:qFormat/>
    <w:rsid w:val="004C02BD"/>
    <w:pPr>
      <w:suppressLineNumbers/>
      <w:suppressAutoHyphens/>
      <w:spacing w:before="120" w:after="120"/>
    </w:pPr>
    <w:rPr>
      <w:rFonts w:ascii="Calibri" w:hAnsi="Calibri" w:cs="Lohit Devanagari"/>
      <w:i/>
      <w:iCs/>
      <w:szCs w:val="24"/>
      <w:lang w:val="en-US"/>
    </w:rPr>
  </w:style>
  <w:style w:type="paragraph" w:customStyle="1" w:styleId="Index">
    <w:name w:val="Index"/>
    <w:basedOn w:val="a"/>
    <w:qFormat/>
    <w:rsid w:val="004C02BD"/>
    <w:pPr>
      <w:suppressLineNumbers/>
      <w:suppressAutoHyphens/>
    </w:pPr>
    <w:rPr>
      <w:rFonts w:ascii="Calibri" w:hAnsi="Calibri" w:cs="Lohit Devanagari"/>
      <w:sz w:val="22"/>
      <w:lang w:val="en-US"/>
    </w:rPr>
  </w:style>
  <w:style w:type="paragraph" w:styleId="aff6">
    <w:name w:val="TOC Heading"/>
    <w:basedOn w:val="1"/>
    <w:next w:val="a"/>
    <w:uiPriority w:val="39"/>
    <w:semiHidden/>
    <w:unhideWhenUsed/>
    <w:qFormat/>
    <w:rsid w:val="004C02BD"/>
    <w:pPr>
      <w:keepLines/>
      <w:suppressAutoHyphens/>
      <w:spacing w:before="480" w:line="276" w:lineRule="auto"/>
      <w:jc w:val="left"/>
    </w:pPr>
    <w:rPr>
      <w:rFonts w:ascii="Cambria" w:hAnsi="Cambria"/>
      <w:b/>
      <w:bCs/>
      <w:color w:val="365F91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C02BD"/>
    <w:pPr>
      <w:suppressAutoHyphens/>
      <w:spacing w:after="100"/>
    </w:pPr>
    <w:rPr>
      <w:rFonts w:ascii="Calibri" w:hAnsi="Calibri"/>
      <w:sz w:val="22"/>
      <w:lang w:val="en-US"/>
    </w:rPr>
  </w:style>
  <w:style w:type="paragraph" w:styleId="25">
    <w:name w:val="toc 2"/>
    <w:basedOn w:val="a"/>
    <w:next w:val="a"/>
    <w:autoRedefine/>
    <w:uiPriority w:val="39"/>
    <w:unhideWhenUsed/>
    <w:rsid w:val="004C02BD"/>
    <w:pPr>
      <w:suppressAutoHyphens/>
      <w:spacing w:after="100"/>
      <w:ind w:left="220"/>
    </w:pPr>
    <w:rPr>
      <w:rFonts w:ascii="Calibri" w:hAnsi="Calibri"/>
      <w:sz w:val="22"/>
      <w:lang w:val="en-US"/>
    </w:rPr>
  </w:style>
  <w:style w:type="paragraph" w:customStyle="1" w:styleId="HeaderandFooter">
    <w:name w:val="Header and Footer"/>
    <w:basedOn w:val="a"/>
    <w:qFormat/>
    <w:rsid w:val="004C02BD"/>
    <w:pPr>
      <w:suppressAutoHyphens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FABD-9C97-4F46-A7F8-28CEC1B0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4009</Words>
  <Characters>22857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Grigoryan</dc:creator>
  <cp:keywords/>
  <dc:description/>
  <cp:lastModifiedBy>Edgar Grigoryan</cp:lastModifiedBy>
  <cp:revision>10</cp:revision>
  <cp:lastPrinted>2022-12-21T11:14:00Z</cp:lastPrinted>
  <dcterms:created xsi:type="dcterms:W3CDTF">2023-10-27T22:21:00Z</dcterms:created>
  <dcterms:modified xsi:type="dcterms:W3CDTF">2023-11-29T20:40:00Z</dcterms:modified>
</cp:coreProperties>
</file>