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4977B" w14:textId="7B479AE6" w:rsidR="00F8396A" w:rsidRDefault="00BE4305" w:rsidP="0078410E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ՓԱՄԲԱԿ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ՀԱՄԱՅՆՔՈՒՄ 202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5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ԱՌԱՋԱՐԿ-ՆԱԽԱԳԾԵՐԻ ՆԵՐԿԱՅԱՑՄԱՆ</w:t>
      </w:r>
    </w:p>
    <w:p w14:paraId="54A42552" w14:textId="77777777"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TableGrid"/>
        <w:tblW w:w="10620" w:type="dxa"/>
        <w:tblInd w:w="175" w:type="dxa"/>
        <w:tblLook w:val="04A0" w:firstRow="1" w:lastRow="0" w:firstColumn="1" w:lastColumn="0" w:noHBand="0" w:noVBand="1"/>
      </w:tblPr>
      <w:tblGrid>
        <w:gridCol w:w="720"/>
        <w:gridCol w:w="3420"/>
        <w:gridCol w:w="6480"/>
      </w:tblGrid>
      <w:tr w:rsidR="00F8396A" w:rsidRPr="004718F3" w14:paraId="1347640B" w14:textId="77777777" w:rsidTr="0078410E">
        <w:tc>
          <w:tcPr>
            <w:tcW w:w="720" w:type="dxa"/>
          </w:tcPr>
          <w:p w14:paraId="38389A40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14:paraId="6E824C75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14:paraId="17BC2216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3420" w:type="dxa"/>
          </w:tcPr>
          <w:p w14:paraId="277469F4" w14:textId="77777777" w:rsidR="00F8396A" w:rsidRDefault="00F8396A" w:rsidP="00D75451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6480" w:type="dxa"/>
          </w:tcPr>
          <w:p w14:paraId="32282BAB" w14:textId="77777777" w:rsidR="00C66B02" w:rsidRDefault="00C66B02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C66B02"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>Վահագն Ղազարյան</w:t>
            </w:r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 </w:t>
            </w:r>
          </w:p>
          <w:p w14:paraId="381185D1" w14:textId="584E4CDF" w:rsidR="00F8396A" w:rsidRPr="00C66B02" w:rsidRDefault="00F8396A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</w:tr>
      <w:tr w:rsidR="00F8396A" w:rsidRPr="00C23259" w14:paraId="700E66F1" w14:textId="77777777" w:rsidTr="0078410E">
        <w:tc>
          <w:tcPr>
            <w:tcW w:w="720" w:type="dxa"/>
          </w:tcPr>
          <w:p w14:paraId="34D5A78E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3420" w:type="dxa"/>
          </w:tcPr>
          <w:p w14:paraId="0389B6DA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6480" w:type="dxa"/>
          </w:tcPr>
          <w:p w14:paraId="358DD2D2" w14:textId="77777777" w:rsidR="00C23259" w:rsidRDefault="00C66B02" w:rsidP="00D7545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hyperlink r:id="rId4" w:history="1"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ՀՀ, Լոռու մարզ, Փամբակ համայնք, Դեբետ</w:t>
              </w:r>
              <w:r w:rsidRPr="00A12FB0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</w:t>
              </w:r>
              <w:r w:rsidRPr="00C66B02">
                <w:rPr>
                  <w:rStyle w:val="Hyperlink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բնակավայր 3 Փ. , 1</w:t>
              </w:r>
            </w:hyperlink>
            <w:r w:rsidRPr="00A12FB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տուն</w:t>
            </w:r>
            <w:r w:rsidR="0078410E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</w:t>
            </w:r>
          </w:p>
          <w:p w14:paraId="11148E3B" w14:textId="6E5C1823" w:rsidR="00C23259" w:rsidRDefault="00C23259" w:rsidP="00D75451">
            <w:pP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Հեռ.՝ </w:t>
            </w:r>
            <w:r w:rsidR="00CE3F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+374 94 84 16 97,</w:t>
            </w:r>
          </w:p>
          <w:p w14:paraId="55386884" w14:textId="4FD30B0F" w:rsidR="00F8396A" w:rsidRPr="00CE3FD3" w:rsidRDefault="00C23259" w:rsidP="00D75451">
            <w:pPr>
              <w:rPr>
                <w:rFonts w:ascii="Cambria Math" w:hAnsi="Cambria Math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Էլ. Փոստ՝  </w:t>
            </w:r>
            <w:r w:rsidR="00CE3FD3" w:rsidRPr="00CE3F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n</w:t>
            </w:r>
            <w:r w:rsidR="00CE3FD3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karine@mail.ru</w:t>
            </w:r>
          </w:p>
        </w:tc>
      </w:tr>
      <w:tr w:rsidR="00F8396A" w14:paraId="13AC425B" w14:textId="77777777" w:rsidTr="0078410E">
        <w:tc>
          <w:tcPr>
            <w:tcW w:w="720" w:type="dxa"/>
          </w:tcPr>
          <w:p w14:paraId="73902754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3420" w:type="dxa"/>
          </w:tcPr>
          <w:p w14:paraId="7C41C469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6480" w:type="dxa"/>
          </w:tcPr>
          <w:p w14:paraId="6C2F462F" w14:textId="3E24BFDC" w:rsidR="004718F3" w:rsidRPr="004718F3" w:rsidRDefault="004718F3" w:rsidP="00D75451">
            <w:pPr>
              <w:shd w:val="clear" w:color="auto" w:fill="FFFFFF"/>
              <w:outlineLvl w:val="0"/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</w:pPr>
            <w:proofErr w:type="spellStart"/>
            <w:r w:rsidRPr="004718F3">
              <w:rPr>
                <w:rFonts w:ascii="GHEA Grapalat" w:eastAsia="Times New Roman" w:hAnsi="GHEA Grapalat" w:cs="Sylfaen"/>
                <w:color w:val="1A1D3E"/>
                <w:spacing w:val="-5"/>
                <w:kern w:val="36"/>
                <w:sz w:val="24"/>
                <w:szCs w:val="24"/>
                <w:lang w:val="en-US"/>
              </w:rPr>
              <w:t>Էքսկավատոր</w:t>
            </w:r>
            <w:proofErr w:type="spellEnd"/>
            <w:r w:rsidRPr="00A86664">
              <w:rPr>
                <w:rFonts w:ascii="GHEA Grapalat" w:eastAsia="Times New Roman" w:hAnsi="GHEA Grapalat" w:cs="Sylfaen"/>
                <w:color w:val="1A1D3E"/>
                <w:spacing w:val="-5"/>
                <w:kern w:val="36"/>
                <w:sz w:val="24"/>
                <w:szCs w:val="24"/>
                <w:lang w:val="hy-AM"/>
              </w:rPr>
              <w:t xml:space="preserve"> </w:t>
            </w:r>
            <w:r w:rsidR="0078410E">
              <w:rPr>
                <w:rFonts w:ascii="GHEA Grapalat" w:eastAsia="Times New Roman" w:hAnsi="GHEA Grapalat" w:cs="Sylfaen"/>
                <w:color w:val="1A1D3E"/>
                <w:spacing w:val="-5"/>
                <w:kern w:val="36"/>
                <w:sz w:val="24"/>
                <w:szCs w:val="24"/>
                <w:lang w:val="hy-AM"/>
              </w:rPr>
              <w:t>/բազմաֆունկցիոնալ/</w:t>
            </w:r>
            <w:r w:rsidRPr="00A86664">
              <w:rPr>
                <w:rFonts w:ascii="GHEA Grapalat" w:eastAsia="Times New Roman" w:hAnsi="GHEA Grapalat" w:cs="Sylfaen"/>
                <w:color w:val="1A1D3E"/>
                <w:spacing w:val="-5"/>
                <w:kern w:val="36"/>
                <w:sz w:val="24"/>
                <w:szCs w:val="24"/>
                <w:lang w:val="hy-AM"/>
              </w:rPr>
              <w:t xml:space="preserve"> տրակտորի ձեռբերում</w:t>
            </w:r>
          </w:p>
          <w:p w14:paraId="0218FCF0" w14:textId="5DBD40DE" w:rsidR="00F8396A" w:rsidRPr="00A86664" w:rsidRDefault="00F8396A" w:rsidP="00D75451">
            <w:pPr>
              <w:jc w:val="center"/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C23259" w14:paraId="5C9F8F7B" w14:textId="77777777" w:rsidTr="0078410E">
        <w:tc>
          <w:tcPr>
            <w:tcW w:w="720" w:type="dxa"/>
          </w:tcPr>
          <w:p w14:paraId="527A5542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3420" w:type="dxa"/>
          </w:tcPr>
          <w:p w14:paraId="3A25984C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6480" w:type="dxa"/>
          </w:tcPr>
          <w:p w14:paraId="4F5074D9" w14:textId="3407039A" w:rsidR="00F8396A" w:rsidRPr="00A86664" w:rsidRDefault="004718F3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Փամբակ համայնքը կազմված է 15 գյուղական բնակավայրերից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և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բոլորը ունեն հեռագնա արոտավայրեր և խոտհար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ք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եր: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Ճանապարհները բարվոք չեն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, տեղ-տեղ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անանցանելի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։ Դրա պատճառով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շատերը 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չեն կարողանում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հնձել իրենց խոտհարքերը, կամ </w:t>
            </w:r>
            <w:r w:rsidR="004C3E56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հնձելուց հետո 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խոտը դժվարանում են </w:t>
            </w:r>
            <w:r w:rsidR="004C3E56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տեղափոխել: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Դեբետ գյուղի ծայրամասային թաղամասերի ճանապարհները /քանի որ գտնվում են թեքությունների և բարձրությունների վրա/ անձրևների հետևանքով հաճախակի վնասվում են և պարբերաբար հարթեցման և ընթացիկ նորոգման կարիք ունեն։ Համոզված եմ, որ ներհամայնքային և դաշտամիջյան ճանապարհների նորոգման կարիք ունեն նաև Փամբակի մյուս գյուղերը։ </w:t>
            </w:r>
          </w:p>
        </w:tc>
      </w:tr>
      <w:tr w:rsidR="00F8396A" w:rsidRPr="00A12FB0" w14:paraId="25110D38" w14:textId="77777777" w:rsidTr="0078410E">
        <w:tc>
          <w:tcPr>
            <w:tcW w:w="720" w:type="dxa"/>
          </w:tcPr>
          <w:p w14:paraId="70505C0A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5</w:t>
            </w:r>
          </w:p>
        </w:tc>
        <w:tc>
          <w:tcPr>
            <w:tcW w:w="3420" w:type="dxa"/>
          </w:tcPr>
          <w:p w14:paraId="55E7DD39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6480" w:type="dxa"/>
          </w:tcPr>
          <w:p w14:paraId="3B1EBBA2" w14:textId="6806D544" w:rsidR="00F8396A" w:rsidRPr="00A86664" w:rsidRDefault="004C3E56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Գյուղատնտեսությանը զարկ տալու, գյուղա</w:t>
            </w:r>
            <w:r w:rsidR="00A12FB0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տնտեսական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հողատարածքներ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մշակումը ավելի արդյունավետ դարձնելու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համար առաջարկում եմ ձեռք բերել էքսկավատոր տրակտոր որը կիրականացնի դաշտամիջյան, ինչու չէ նաև ներհամայնքային ճանապարհների 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ընթ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ացի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կ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նորոգման 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աշխատանքներ։ Այն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կծառայի Փամբակ համայնքի </w:t>
            </w:r>
            <w:r w:rsidR="00BB201A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բոլոր 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15 </w:t>
            </w:r>
            <w:r w:rsidR="00BB201A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գյուղերի համար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:</w:t>
            </w:r>
          </w:p>
        </w:tc>
      </w:tr>
      <w:tr w:rsidR="00F8396A" w:rsidRPr="00C23259" w14:paraId="4C769219" w14:textId="77777777" w:rsidTr="0078410E">
        <w:tc>
          <w:tcPr>
            <w:tcW w:w="720" w:type="dxa"/>
          </w:tcPr>
          <w:p w14:paraId="1A34EF3E" w14:textId="77777777"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6</w:t>
            </w:r>
          </w:p>
        </w:tc>
        <w:tc>
          <w:tcPr>
            <w:tcW w:w="3420" w:type="dxa"/>
          </w:tcPr>
          <w:p w14:paraId="7BCAE574" w14:textId="77777777"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6480" w:type="dxa"/>
          </w:tcPr>
          <w:p w14:paraId="31D17B5E" w14:textId="79C0E2E7" w:rsidR="00F8396A" w:rsidRPr="00A86664" w:rsidRDefault="004C3E56" w:rsidP="0078410E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Ծրագիրը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ընդհանուր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արժեքը կկազմի մոտ 38 000 000 միլ ՀՀ դրամ:</w:t>
            </w:r>
          </w:p>
        </w:tc>
      </w:tr>
    </w:tbl>
    <w:p w14:paraId="7BCFB7D3" w14:textId="77777777"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0DBE5A80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294A788C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14:paraId="6725814A" w14:textId="77777777"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BE4305" w:rsidSect="0078410E">
      <w:pgSz w:w="11906" w:h="16838"/>
      <w:pgMar w:top="368" w:right="850" w:bottom="25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0A2"/>
    <w:rsid w:val="00133FF8"/>
    <w:rsid w:val="00216101"/>
    <w:rsid w:val="002D70A2"/>
    <w:rsid w:val="00321A53"/>
    <w:rsid w:val="0039259C"/>
    <w:rsid w:val="004718F3"/>
    <w:rsid w:val="00492E65"/>
    <w:rsid w:val="004A5B2E"/>
    <w:rsid w:val="004C3E56"/>
    <w:rsid w:val="00533118"/>
    <w:rsid w:val="007369E4"/>
    <w:rsid w:val="0078410E"/>
    <w:rsid w:val="00822D7C"/>
    <w:rsid w:val="00871F94"/>
    <w:rsid w:val="009E46CE"/>
    <w:rsid w:val="00A12FB0"/>
    <w:rsid w:val="00A86664"/>
    <w:rsid w:val="00A95C56"/>
    <w:rsid w:val="00BB201A"/>
    <w:rsid w:val="00BE4305"/>
    <w:rsid w:val="00C23259"/>
    <w:rsid w:val="00C27D81"/>
    <w:rsid w:val="00C66B02"/>
    <w:rsid w:val="00CB500C"/>
    <w:rsid w:val="00CE3FD3"/>
    <w:rsid w:val="00D75451"/>
    <w:rsid w:val="00E477E5"/>
    <w:rsid w:val="00E83A65"/>
    <w:rsid w:val="00EF3295"/>
    <w:rsid w:val="00F83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E54A20"/>
  <w15:chartTrackingRefBased/>
  <w15:docId w15:val="{CCB4CD13-4405-482F-AD76-95C9EC420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3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6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Form_DoPostBackWithOptions(new%20WebForm_PostBackOptions(%22ctl00$ContentPlaceHolder1$UcPersonSearch1$grdPlace$ctl03$LinkButton1%22,%20%22%22,%20true,%20%22%22,%20%22%22,%20false,%20true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2</Pages>
  <Words>264</Words>
  <Characters>1506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Mkhchyan Ararat</cp:lastModifiedBy>
  <cp:revision>15</cp:revision>
  <dcterms:created xsi:type="dcterms:W3CDTF">2024-01-21T06:47:00Z</dcterms:created>
  <dcterms:modified xsi:type="dcterms:W3CDTF">2025-02-03T12:46:00Z</dcterms:modified>
</cp:coreProperties>
</file>